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41" w:rsidRPr="00163DAA" w:rsidRDefault="005D5541" w:rsidP="00163D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r w:rsidRPr="00163DAA">
        <w:rPr>
          <w:rFonts w:ascii="Times New Roman" w:eastAsia="Calibri" w:hAnsi="Times New Roman" w:cs="Times New Roman"/>
          <w:b/>
          <w:bCs/>
          <w:sz w:val="28"/>
          <w:szCs w:val="28"/>
        </w:rPr>
        <w:t>Аналитическая записка</w:t>
      </w:r>
    </w:p>
    <w:p w:rsidR="005D5541" w:rsidRPr="00163DAA" w:rsidRDefault="005D5541" w:rsidP="00163D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3DAA">
        <w:rPr>
          <w:rFonts w:ascii="Times New Roman" w:eastAsia="Calibri" w:hAnsi="Times New Roman" w:cs="Times New Roman"/>
          <w:b/>
          <w:bCs/>
          <w:sz w:val="28"/>
          <w:szCs w:val="28"/>
        </w:rPr>
        <w:t>о состоянии и проблемах законотворчества</w:t>
      </w:r>
    </w:p>
    <w:bookmarkEnd w:id="0"/>
    <w:p w:rsidR="008E1280" w:rsidRPr="00163DAA" w:rsidRDefault="008E1280" w:rsidP="00163DAA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D5541" w:rsidRPr="00163DAA" w:rsidRDefault="005D5541" w:rsidP="00163D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63DAA">
        <w:rPr>
          <w:rFonts w:ascii="Times New Roman" w:eastAsia="Calibri" w:hAnsi="Times New Roman" w:cs="Times New Roman"/>
          <w:bCs/>
          <w:sz w:val="28"/>
          <w:szCs w:val="28"/>
        </w:rPr>
        <w:t xml:space="preserve">№ </w:t>
      </w:r>
      <w:r w:rsidR="00C36C62" w:rsidRPr="00163DAA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252A52" w:rsidRPr="00163DAA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8D597D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="00B42E3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B42E3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B42E3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B42E3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B42E3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B42E3E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6E3E53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</w:t>
      </w:r>
      <w:r w:rsidR="00DC2008"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8D597D">
        <w:rPr>
          <w:rFonts w:ascii="Times New Roman" w:eastAsia="Calibri" w:hAnsi="Times New Roman" w:cs="Times New Roman"/>
          <w:bCs/>
          <w:sz w:val="28"/>
          <w:szCs w:val="28"/>
        </w:rPr>
        <w:t xml:space="preserve">   апрель</w:t>
      </w:r>
      <w:r w:rsidR="00B42E3E">
        <w:rPr>
          <w:rFonts w:ascii="Times New Roman" w:eastAsia="Calibri" w:hAnsi="Times New Roman" w:cs="Times New Roman"/>
          <w:bCs/>
          <w:sz w:val="28"/>
          <w:szCs w:val="28"/>
        </w:rPr>
        <w:t xml:space="preserve"> 2019 года</w:t>
      </w:r>
    </w:p>
    <w:p w:rsidR="00120FA6" w:rsidRDefault="00DC2008" w:rsidP="00120F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4442" w:rsidRDefault="00F74442" w:rsidP="00F74442">
      <w:pPr>
        <w:pStyle w:val="a6"/>
        <w:spacing w:after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ТПП России предлагает меры по либерализации уголовного законодательства</w:t>
      </w:r>
    </w:p>
    <w:p w:rsidR="00F74442" w:rsidRPr="00C90684" w:rsidRDefault="00F74442" w:rsidP="00F7444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24285">
        <w:rPr>
          <w:sz w:val="28"/>
          <w:szCs w:val="28"/>
        </w:rPr>
        <w:t>22 апреля</w:t>
      </w:r>
      <w:r w:rsidRPr="00C90684">
        <w:rPr>
          <w:sz w:val="28"/>
          <w:szCs w:val="28"/>
        </w:rPr>
        <w:t xml:space="preserve"> в Кремле Президент ТПП РФ С.Н. </w:t>
      </w:r>
      <w:proofErr w:type="spellStart"/>
      <w:r w:rsidRPr="00C90684">
        <w:rPr>
          <w:sz w:val="28"/>
          <w:szCs w:val="28"/>
        </w:rPr>
        <w:t>Катырин</w:t>
      </w:r>
      <w:proofErr w:type="spellEnd"/>
      <w:r w:rsidRPr="00C90684">
        <w:rPr>
          <w:sz w:val="28"/>
          <w:szCs w:val="28"/>
        </w:rPr>
        <w:t xml:space="preserve"> принял участие в заседании Рабочей группы по мониторингу и анализу правоприменительной практики в сфере предпринимательства.</w:t>
      </w:r>
    </w:p>
    <w:p w:rsidR="00F74442" w:rsidRPr="00BB5A17" w:rsidRDefault="00F74442" w:rsidP="00F7444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97AF4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632098">
        <w:rPr>
          <w:sz w:val="28"/>
          <w:szCs w:val="28"/>
        </w:rPr>
        <w:t xml:space="preserve">Обсуждались предложения </w:t>
      </w:r>
      <w:r>
        <w:rPr>
          <w:sz w:val="28"/>
          <w:szCs w:val="28"/>
        </w:rPr>
        <w:t>о дополнении статьи 108 УПК РФ «Заключение под стражу» положением об обязательном согласии прокурора на применение меры пресечения в виде заключения под стражу в отношении предпринимателей.</w:t>
      </w:r>
    </w:p>
    <w:p w:rsidR="00F74442" w:rsidRDefault="00F74442" w:rsidP="00F7444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41220">
        <w:rPr>
          <w:sz w:val="28"/>
          <w:szCs w:val="28"/>
        </w:rPr>
        <w:t>ействующий механизм избрания меры пресечения в виде заключения под стражу предусматривает возбуждение следователем с согласия руководителя следственного органа или дознавателем с согласия прокурора перед судом соответствующего ходатайства, к которому прилагаются материалы, подтверждающие его обоснованность.</w:t>
      </w:r>
      <w:r>
        <w:rPr>
          <w:sz w:val="28"/>
          <w:szCs w:val="28"/>
        </w:rPr>
        <w:t xml:space="preserve"> </w:t>
      </w:r>
    </w:p>
    <w:p w:rsidR="00F74442" w:rsidRDefault="00F74442" w:rsidP="00F7444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1220">
        <w:rPr>
          <w:sz w:val="28"/>
          <w:szCs w:val="28"/>
        </w:rPr>
        <w:t>В отличие от дознавателя, который обращается в суд с соответствующим ходатайством, предварительно согласовав его с прокурором, следователь направляет в суд ходатайство и материалы к нему</w:t>
      </w:r>
      <w:r>
        <w:rPr>
          <w:sz w:val="28"/>
          <w:szCs w:val="28"/>
        </w:rPr>
        <w:t>,</w:t>
      </w:r>
      <w:r w:rsidRPr="00E41220">
        <w:rPr>
          <w:sz w:val="28"/>
          <w:szCs w:val="28"/>
        </w:rPr>
        <w:t xml:space="preserve"> минуя прокурора.</w:t>
      </w:r>
    </w:p>
    <w:p w:rsidR="00F74442" w:rsidRPr="00E41220" w:rsidRDefault="00F74442" w:rsidP="00F7444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1220">
        <w:rPr>
          <w:sz w:val="28"/>
          <w:szCs w:val="28"/>
        </w:rPr>
        <w:t xml:space="preserve">Таким образом, при реализации положений части 6 статьи 108 УПК РФ, </w:t>
      </w:r>
      <w:proofErr w:type="gramStart"/>
      <w:r w:rsidRPr="00E41220">
        <w:rPr>
          <w:sz w:val="28"/>
          <w:szCs w:val="28"/>
        </w:rPr>
        <w:t>в</w:t>
      </w:r>
      <w:proofErr w:type="gramEnd"/>
      <w:r w:rsidRPr="00E41220">
        <w:rPr>
          <w:sz w:val="28"/>
          <w:szCs w:val="28"/>
        </w:rPr>
        <w:t xml:space="preserve"> </w:t>
      </w:r>
      <w:proofErr w:type="gramStart"/>
      <w:r w:rsidRPr="00E41220">
        <w:rPr>
          <w:sz w:val="28"/>
          <w:szCs w:val="28"/>
        </w:rPr>
        <w:t>соответствии</w:t>
      </w:r>
      <w:proofErr w:type="gramEnd"/>
      <w:r w:rsidRPr="00E41220">
        <w:rPr>
          <w:sz w:val="28"/>
          <w:szCs w:val="28"/>
        </w:rPr>
        <w:t xml:space="preserve"> с которой на прокурора возложена обязанность обосновать в суде ходатайство следователя об избрании меры пресечения в виде заключения под стражу, возникает ситуация, когда прокурор, не изучивший предварительно материалы следствия из-за их отсутствия, не всегда может выразить в суде взвешенную и объективную позицию.</w:t>
      </w:r>
    </w:p>
    <w:p w:rsidR="00F74442" w:rsidRDefault="00F74442" w:rsidP="00F7444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мнению Палаты, ходатайства об аресте предпринимателей без </w:t>
      </w:r>
      <w:proofErr w:type="gramStart"/>
      <w:r>
        <w:rPr>
          <w:sz w:val="28"/>
          <w:szCs w:val="28"/>
        </w:rPr>
        <w:t>согласия</w:t>
      </w:r>
      <w:proofErr w:type="gramEnd"/>
      <w:r>
        <w:rPr>
          <w:sz w:val="28"/>
          <w:szCs w:val="28"/>
        </w:rPr>
        <w:t xml:space="preserve"> надзирающего прокурора судами рассматриваться не должны. </w:t>
      </w:r>
    </w:p>
    <w:p w:rsidR="00F74442" w:rsidRPr="00515AA6" w:rsidRDefault="00F74442" w:rsidP="00632098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Поддержано предлагавшееся для рассмотрения </w:t>
      </w:r>
      <w:r w:rsidRPr="00515AA6">
        <w:rPr>
          <w:sz w:val="28"/>
          <w:szCs w:val="28"/>
        </w:rPr>
        <w:t>предложение о закреплении обязанности суда, принимающего решение об избрании меры пресечения в виде заключения под стражу, указывать конкретные основания, по которым деяние не относится к преступлениям, совершенным в сфере предпринимательской деятельности.</w:t>
      </w:r>
      <w:r w:rsidR="00632098">
        <w:rPr>
          <w:sz w:val="28"/>
          <w:szCs w:val="28"/>
        </w:rPr>
        <w:t xml:space="preserve"> </w:t>
      </w:r>
      <w:r w:rsidRPr="00515AA6">
        <w:rPr>
          <w:sz w:val="28"/>
          <w:szCs w:val="28"/>
        </w:rPr>
        <w:t>К таким основаниям могут, например, относиться совершение предпринимателем преступления, не относящегося к сфере экономики, либо наоборот, такое преступление может совершить лицо, не являющееся предпринимателем.</w:t>
      </w:r>
    </w:p>
    <w:p w:rsidR="00F74442" w:rsidRDefault="00F74442" w:rsidP="00F7444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Рассматривалось </w:t>
      </w:r>
      <w:r w:rsidR="00632098">
        <w:rPr>
          <w:sz w:val="28"/>
          <w:szCs w:val="28"/>
        </w:rPr>
        <w:t xml:space="preserve">также </w:t>
      </w:r>
      <w:r w:rsidRPr="00515AA6">
        <w:rPr>
          <w:sz w:val="28"/>
          <w:szCs w:val="28"/>
        </w:rPr>
        <w:t>предложение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бизнес-объединений</w:t>
      </w:r>
      <w:proofErr w:type="gramEnd"/>
      <w:r>
        <w:rPr>
          <w:sz w:val="28"/>
          <w:szCs w:val="28"/>
        </w:rPr>
        <w:t xml:space="preserve"> </w:t>
      </w:r>
      <w:r w:rsidRPr="0048300E">
        <w:rPr>
          <w:sz w:val="28"/>
          <w:szCs w:val="28"/>
        </w:rPr>
        <w:t>об</w:t>
      </w:r>
      <w:r>
        <w:rPr>
          <w:sz w:val="28"/>
          <w:szCs w:val="28"/>
        </w:rPr>
        <w:t xml:space="preserve"> установлении обязанности суда при рассмотрении ходатайства следователя или дознавателя об избрании меры пресечения в виде заключения под стражу в отношении лиц, осуществляющих предпринимательскую деятельность, проверить обоснованность подозрения (обвинения) в причастности лица к совершению преступления.</w:t>
      </w:r>
      <w:r w:rsidRPr="001A09ED">
        <w:rPr>
          <w:b/>
          <w:sz w:val="28"/>
          <w:szCs w:val="28"/>
        </w:rPr>
        <w:t xml:space="preserve"> </w:t>
      </w:r>
    </w:p>
    <w:p w:rsidR="00F74442" w:rsidRPr="00E3589F" w:rsidRDefault="00F74442" w:rsidP="00F7444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Палата считает, что такая проверка должна заключаться в оценке судом обстоятельств, послуживших основанием для возбуждения уголовного дела, оценке имеющихся в материалах представленного в суд дела доказательств, </w:t>
      </w:r>
      <w:r>
        <w:rPr>
          <w:sz w:val="28"/>
          <w:szCs w:val="28"/>
        </w:rPr>
        <w:lastRenderedPageBreak/>
        <w:t xml:space="preserve">подтверждающих вину обвиняемого (подозреваемого), а также в тщательном изучении личности лица, в отношении которого избирается мера пресечения в виде заключения под стражу.   </w:t>
      </w:r>
      <w:r w:rsidRPr="00E3589F">
        <w:rPr>
          <w:sz w:val="28"/>
          <w:szCs w:val="28"/>
        </w:rPr>
        <w:t xml:space="preserve">  </w:t>
      </w:r>
    </w:p>
    <w:p w:rsidR="00F74442" w:rsidRPr="002B37FC" w:rsidRDefault="00F74442" w:rsidP="00F7444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ТПП РФ </w:t>
      </w:r>
      <w:r w:rsidR="00632098">
        <w:rPr>
          <w:sz w:val="28"/>
          <w:szCs w:val="28"/>
        </w:rPr>
        <w:t xml:space="preserve">также направила в повестку следующей рабочей группы </w:t>
      </w:r>
      <w:r>
        <w:rPr>
          <w:sz w:val="28"/>
          <w:szCs w:val="28"/>
        </w:rPr>
        <w:t xml:space="preserve"> предложения </w:t>
      </w:r>
      <w:r w:rsidRPr="002B37FC">
        <w:rPr>
          <w:sz w:val="28"/>
          <w:szCs w:val="28"/>
        </w:rPr>
        <w:t>по исключению из УК РФ положения части 1 статьи 146, устанавливающей ответственность за присвоение авторства (плагиат), а также часть 1 статьи 147, устанавливающей ответственность за незаконное использование изобретения, полезной модели или промышленного образца, разглашение без согласия автора или заявителя сущности изобретения, полезной модели или промышленного образца до официальной публикации сведений</w:t>
      </w:r>
      <w:proofErr w:type="gramEnd"/>
      <w:r w:rsidRPr="002B37FC">
        <w:rPr>
          <w:sz w:val="28"/>
          <w:szCs w:val="28"/>
        </w:rPr>
        <w:t xml:space="preserve"> о них, присвоение авторства или принуждение к соавторству.</w:t>
      </w:r>
    </w:p>
    <w:p w:rsidR="00F74442" w:rsidRDefault="00F74442" w:rsidP="00632098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37FC">
        <w:rPr>
          <w:sz w:val="28"/>
          <w:szCs w:val="28"/>
        </w:rPr>
        <w:t>По мнению ТПП РФ, такие споры должны решаться в рамках рассмотрения дел об административных правонарушениях, предусмотренных статьей 7.12 КоАП РФ, устанавливающей ответственность за нарушение авторских и смежных прав, изобретательских и патентных прав.</w:t>
      </w:r>
      <w:r w:rsidR="00632098">
        <w:rPr>
          <w:sz w:val="28"/>
          <w:szCs w:val="28"/>
        </w:rPr>
        <w:t xml:space="preserve"> </w:t>
      </w:r>
      <w:r w:rsidRPr="002B37FC">
        <w:rPr>
          <w:sz w:val="28"/>
          <w:szCs w:val="28"/>
        </w:rPr>
        <w:t>При этом в УК РФ предл</w:t>
      </w:r>
      <w:r>
        <w:rPr>
          <w:sz w:val="28"/>
          <w:szCs w:val="28"/>
        </w:rPr>
        <w:t>агалось</w:t>
      </w:r>
      <w:r w:rsidRPr="002B37FC">
        <w:rPr>
          <w:sz w:val="28"/>
          <w:szCs w:val="28"/>
        </w:rPr>
        <w:t xml:space="preserve"> сохранить квалифицированные составы указанных преступлений в целях обеспечения надлежащей уголовно-правовой защиты конституционных прав граждан на охрану интеллектуальной собственности.</w:t>
      </w:r>
    </w:p>
    <w:p w:rsidR="00F74442" w:rsidRDefault="00F74442" w:rsidP="00F74442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20FA6" w:rsidRPr="008176BE" w:rsidRDefault="00120FA6" w:rsidP="00120FA6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8176BE">
        <w:rPr>
          <w:b/>
          <w:color w:val="000000"/>
          <w:sz w:val="28"/>
          <w:szCs w:val="28"/>
        </w:rPr>
        <w:t>Интеллектуальная собственность должна стать одним из ключевых приоритетов России</w:t>
      </w:r>
    </w:p>
    <w:p w:rsidR="00120FA6" w:rsidRDefault="00120FA6" w:rsidP="00120FA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D6D">
        <w:rPr>
          <w:color w:val="000000"/>
          <w:sz w:val="28"/>
          <w:szCs w:val="28"/>
        </w:rPr>
        <w:t>22-26 апреля</w:t>
      </w:r>
      <w:r>
        <w:rPr>
          <w:color w:val="000000"/>
          <w:sz w:val="28"/>
          <w:szCs w:val="28"/>
        </w:rPr>
        <w:t xml:space="preserve"> 2019 года </w:t>
      </w:r>
      <w:r w:rsidRPr="00846D6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Торгово-промышленной палата РФ</w:t>
      </w:r>
      <w:r w:rsidRPr="00846D6D">
        <w:rPr>
          <w:color w:val="000000"/>
          <w:sz w:val="28"/>
          <w:szCs w:val="28"/>
        </w:rPr>
        <w:t xml:space="preserve"> состоял</w:t>
      </w:r>
      <w:r>
        <w:rPr>
          <w:color w:val="000000"/>
          <w:sz w:val="28"/>
          <w:szCs w:val="28"/>
        </w:rPr>
        <w:t>ся</w:t>
      </w:r>
      <w:r w:rsidRPr="00846D6D">
        <w:rPr>
          <w:color w:val="000000"/>
          <w:sz w:val="28"/>
          <w:szCs w:val="28"/>
        </w:rPr>
        <w:t xml:space="preserve"> </w:t>
      </w:r>
      <w:r w:rsidR="00E24285">
        <w:rPr>
          <w:color w:val="000000"/>
          <w:sz w:val="28"/>
          <w:szCs w:val="28"/>
          <w:lang w:val="en-US"/>
        </w:rPr>
        <w:t>XII</w:t>
      </w:r>
      <w:r w:rsidR="00E24285" w:rsidRPr="00E24285">
        <w:rPr>
          <w:color w:val="000000"/>
          <w:sz w:val="28"/>
          <w:szCs w:val="28"/>
        </w:rPr>
        <w:t xml:space="preserve"> </w:t>
      </w:r>
      <w:r w:rsidRPr="00846D6D">
        <w:rPr>
          <w:color w:val="000000"/>
          <w:sz w:val="28"/>
          <w:szCs w:val="28"/>
        </w:rPr>
        <w:t>Международн</w:t>
      </w:r>
      <w:r>
        <w:rPr>
          <w:color w:val="000000"/>
          <w:sz w:val="28"/>
          <w:szCs w:val="28"/>
        </w:rPr>
        <w:t>ый</w:t>
      </w:r>
      <w:r w:rsidRPr="00846D6D">
        <w:rPr>
          <w:color w:val="000000"/>
          <w:sz w:val="28"/>
          <w:szCs w:val="28"/>
        </w:rPr>
        <w:t xml:space="preserve"> форум «Интеллектуальная собственность – ХХІ век».</w:t>
      </w:r>
    </w:p>
    <w:p w:rsidR="00120FA6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D6D">
        <w:rPr>
          <w:color w:val="000000"/>
          <w:sz w:val="28"/>
          <w:szCs w:val="28"/>
        </w:rPr>
        <w:t xml:space="preserve">Форум </w:t>
      </w:r>
      <w:r>
        <w:rPr>
          <w:color w:val="000000"/>
          <w:sz w:val="28"/>
          <w:szCs w:val="28"/>
        </w:rPr>
        <w:t xml:space="preserve">по традиции приурочен </w:t>
      </w: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Дню интеллектуальной собственности и </w:t>
      </w:r>
      <w:r w:rsidRPr="00846D6D">
        <w:rPr>
          <w:color w:val="000000"/>
          <w:sz w:val="28"/>
          <w:szCs w:val="28"/>
        </w:rPr>
        <w:t>проходит под эгидой Всемирной организации</w:t>
      </w:r>
      <w:r>
        <w:rPr>
          <w:color w:val="000000"/>
          <w:sz w:val="28"/>
          <w:szCs w:val="28"/>
        </w:rPr>
        <w:t xml:space="preserve"> интеллектуальной собственности</w:t>
      </w:r>
      <w:r w:rsidRPr="00846D6D">
        <w:rPr>
          <w:color w:val="000000"/>
          <w:sz w:val="28"/>
          <w:szCs w:val="28"/>
        </w:rPr>
        <w:t>.</w:t>
      </w:r>
    </w:p>
    <w:p w:rsidR="00120FA6" w:rsidRPr="008176BE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176BE">
        <w:rPr>
          <w:color w:val="000000"/>
          <w:sz w:val="28"/>
          <w:szCs w:val="28"/>
        </w:rPr>
        <w:t xml:space="preserve">В рамках форума было организовано 17 тематических </w:t>
      </w:r>
      <w:r>
        <w:rPr>
          <w:color w:val="000000"/>
          <w:sz w:val="28"/>
          <w:szCs w:val="28"/>
        </w:rPr>
        <w:t xml:space="preserve">круглых столов и три крупных конференции. В рамках секционных мероприятий Форума </w:t>
      </w:r>
      <w:r w:rsidRPr="008176BE">
        <w:rPr>
          <w:color w:val="000000"/>
          <w:sz w:val="28"/>
          <w:szCs w:val="28"/>
        </w:rPr>
        <w:t>обсуждались вопросы охраны и защиты прав на товарные знаки и иные средства индивидуализации, эффективные практики организации изобретательской и рационализаторской деятельности на предприятии, оптимизация управления интеллектуальной собственностью в холдингах, вопросы интеллектуальной собственности и антимонопольного права, новые тенденции и законы построения цифровой экономики и пр.</w:t>
      </w:r>
    </w:p>
    <w:p w:rsidR="00120FA6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8176BE">
        <w:rPr>
          <w:color w:val="000000"/>
          <w:sz w:val="28"/>
          <w:szCs w:val="28"/>
        </w:rPr>
        <w:t xml:space="preserve">25 апреля </w:t>
      </w:r>
      <w:r>
        <w:rPr>
          <w:color w:val="000000"/>
          <w:sz w:val="28"/>
          <w:szCs w:val="28"/>
        </w:rPr>
        <w:t>в рамках Форума с большим успехом прошло пленарное заседание, в котором приняли участие и выступили Президент ТПП РФ С.Н. </w:t>
      </w:r>
      <w:proofErr w:type="spellStart"/>
      <w:r w:rsidRPr="008176BE">
        <w:rPr>
          <w:color w:val="000000"/>
          <w:sz w:val="28"/>
          <w:szCs w:val="28"/>
        </w:rPr>
        <w:t>Катырин</w:t>
      </w:r>
      <w:proofErr w:type="spellEnd"/>
      <w:r w:rsidRPr="008176BE">
        <w:rPr>
          <w:color w:val="000000"/>
          <w:sz w:val="28"/>
          <w:szCs w:val="28"/>
        </w:rPr>
        <w:t xml:space="preserve">, Руководитель Роспатента Г.П. </w:t>
      </w:r>
      <w:proofErr w:type="spellStart"/>
      <w:r w:rsidRPr="008176BE">
        <w:rPr>
          <w:color w:val="000000"/>
          <w:sz w:val="28"/>
          <w:szCs w:val="28"/>
        </w:rPr>
        <w:t>Ивлиев</w:t>
      </w:r>
      <w:proofErr w:type="spellEnd"/>
      <w:r w:rsidRPr="008176BE">
        <w:rPr>
          <w:color w:val="000000"/>
          <w:sz w:val="28"/>
          <w:szCs w:val="28"/>
        </w:rPr>
        <w:t xml:space="preserve">, представитель ВОИС в России З.Х. </w:t>
      </w:r>
      <w:proofErr w:type="spellStart"/>
      <w:r w:rsidRPr="008176BE">
        <w:rPr>
          <w:color w:val="000000"/>
          <w:sz w:val="28"/>
          <w:szCs w:val="28"/>
        </w:rPr>
        <w:t>Албегонов</w:t>
      </w:r>
      <w:proofErr w:type="spellEnd"/>
      <w:r w:rsidRPr="008176BE">
        <w:rPr>
          <w:color w:val="000000"/>
          <w:sz w:val="28"/>
          <w:szCs w:val="28"/>
        </w:rPr>
        <w:t xml:space="preserve">, заместитель председателя Комитета Совета Федерации по культуре и образованию Л.С. </w:t>
      </w:r>
      <w:proofErr w:type="spellStart"/>
      <w:r w:rsidRPr="008176BE">
        <w:rPr>
          <w:color w:val="000000"/>
          <w:sz w:val="28"/>
          <w:szCs w:val="28"/>
        </w:rPr>
        <w:t>Гумерова</w:t>
      </w:r>
      <w:proofErr w:type="spellEnd"/>
      <w:r w:rsidRPr="008176BE">
        <w:rPr>
          <w:color w:val="000000"/>
          <w:sz w:val="28"/>
          <w:szCs w:val="28"/>
        </w:rPr>
        <w:t>, заместитель Министра культуры РФ</w:t>
      </w:r>
      <w:r w:rsidR="00632098">
        <w:rPr>
          <w:color w:val="000000"/>
          <w:sz w:val="28"/>
          <w:szCs w:val="28"/>
        </w:rPr>
        <w:t xml:space="preserve"> П.В. Степанов, Председатель Суда по интеллектуальным правам</w:t>
      </w:r>
      <w:r w:rsidRPr="008176BE">
        <w:rPr>
          <w:color w:val="000000"/>
          <w:sz w:val="28"/>
          <w:szCs w:val="28"/>
        </w:rPr>
        <w:t xml:space="preserve"> Л.</w:t>
      </w:r>
      <w:proofErr w:type="gramEnd"/>
      <w:r w:rsidRPr="008176BE">
        <w:rPr>
          <w:color w:val="000000"/>
          <w:sz w:val="28"/>
          <w:szCs w:val="28"/>
        </w:rPr>
        <w:t xml:space="preserve">А. Новоселова, Председатель Совета ТПП РФ по интеллектуальной собственности И.А. Близнец, Председатель ВОИР </w:t>
      </w:r>
      <w:proofErr w:type="spellStart"/>
      <w:r w:rsidRPr="008176BE">
        <w:rPr>
          <w:color w:val="000000"/>
          <w:sz w:val="28"/>
          <w:szCs w:val="28"/>
        </w:rPr>
        <w:t>А.А.Ищенко</w:t>
      </w:r>
      <w:proofErr w:type="spellEnd"/>
      <w:r w:rsidRPr="008176BE">
        <w:rPr>
          <w:color w:val="000000"/>
          <w:sz w:val="28"/>
          <w:szCs w:val="28"/>
        </w:rPr>
        <w:t>, Президент Федерации интеллектуальной собственности С.Ю. Матвеев.</w:t>
      </w:r>
    </w:p>
    <w:p w:rsidR="00120FA6" w:rsidRPr="00C5067E" w:rsidRDefault="00632098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Были оглашены</w:t>
      </w:r>
      <w:r w:rsidR="00120FA6" w:rsidRPr="00C5067E">
        <w:rPr>
          <w:color w:val="000000"/>
          <w:sz w:val="28"/>
          <w:szCs w:val="28"/>
        </w:rPr>
        <w:t xml:space="preserve"> приветствия Председателя Совета Федерации </w:t>
      </w:r>
      <w:r w:rsidR="00120FA6" w:rsidRPr="00C5067E">
        <w:rPr>
          <w:bCs/>
          <w:color w:val="000000"/>
          <w:sz w:val="28"/>
          <w:szCs w:val="28"/>
        </w:rPr>
        <w:t>В.И. Матвиенко</w:t>
      </w:r>
      <w:r w:rsidR="00120FA6" w:rsidRPr="00C5067E">
        <w:rPr>
          <w:color w:val="000000"/>
          <w:sz w:val="28"/>
          <w:szCs w:val="28"/>
        </w:rPr>
        <w:t xml:space="preserve">, Генерального директора </w:t>
      </w:r>
      <w:r w:rsidR="00120FA6">
        <w:rPr>
          <w:color w:val="000000"/>
          <w:sz w:val="28"/>
          <w:szCs w:val="28"/>
        </w:rPr>
        <w:t xml:space="preserve">ВОИС </w:t>
      </w:r>
      <w:r w:rsidR="00120FA6" w:rsidRPr="00C5067E">
        <w:rPr>
          <w:bCs/>
          <w:color w:val="000000"/>
          <w:sz w:val="28"/>
          <w:szCs w:val="28"/>
        </w:rPr>
        <w:t>Ф</w:t>
      </w:r>
      <w:r w:rsidR="00120FA6">
        <w:rPr>
          <w:bCs/>
          <w:color w:val="000000"/>
          <w:sz w:val="28"/>
          <w:szCs w:val="28"/>
        </w:rPr>
        <w:t>.</w:t>
      </w:r>
      <w:r w:rsidR="00120FA6" w:rsidRPr="00C5067E">
        <w:rPr>
          <w:bCs/>
          <w:color w:val="000000"/>
          <w:sz w:val="28"/>
          <w:szCs w:val="28"/>
        </w:rPr>
        <w:t xml:space="preserve"> Гарри</w:t>
      </w:r>
      <w:r w:rsidR="00120FA6" w:rsidRPr="00C5067E">
        <w:rPr>
          <w:color w:val="000000"/>
          <w:sz w:val="28"/>
          <w:szCs w:val="28"/>
        </w:rPr>
        <w:t>, Первого заместителя Министра науки и высшего образования РФ </w:t>
      </w:r>
      <w:r w:rsidR="00120FA6" w:rsidRPr="00C5067E">
        <w:rPr>
          <w:bCs/>
          <w:color w:val="000000"/>
          <w:sz w:val="28"/>
          <w:szCs w:val="28"/>
        </w:rPr>
        <w:t xml:space="preserve">Г.В. </w:t>
      </w:r>
      <w:proofErr w:type="spellStart"/>
      <w:r w:rsidR="00120FA6" w:rsidRPr="00C5067E">
        <w:rPr>
          <w:bCs/>
          <w:color w:val="000000"/>
          <w:sz w:val="28"/>
          <w:szCs w:val="28"/>
        </w:rPr>
        <w:t>Трубникова</w:t>
      </w:r>
      <w:proofErr w:type="spellEnd"/>
      <w:r w:rsidR="00120FA6" w:rsidRPr="00C5067E">
        <w:rPr>
          <w:bCs/>
          <w:color w:val="000000"/>
          <w:sz w:val="28"/>
          <w:szCs w:val="28"/>
        </w:rPr>
        <w:t>.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D6D">
        <w:rPr>
          <w:color w:val="000000"/>
          <w:sz w:val="28"/>
          <w:szCs w:val="28"/>
        </w:rPr>
        <w:lastRenderedPageBreak/>
        <w:t>Модератором пленарного заседания выступил председатель Организационного комитета форума, вице-президент ТПП РФ </w:t>
      </w:r>
      <w:r w:rsidRPr="00C5067E">
        <w:rPr>
          <w:bCs/>
          <w:color w:val="000000"/>
          <w:sz w:val="28"/>
          <w:szCs w:val="28"/>
        </w:rPr>
        <w:t>В.В. Чубаров</w:t>
      </w:r>
      <w:r w:rsidRPr="00C5067E">
        <w:rPr>
          <w:color w:val="000000"/>
          <w:sz w:val="28"/>
          <w:szCs w:val="28"/>
        </w:rPr>
        <w:t>.</w:t>
      </w:r>
      <w:r w:rsidRPr="00846D6D">
        <w:rPr>
          <w:color w:val="000000"/>
          <w:sz w:val="28"/>
          <w:szCs w:val="28"/>
        </w:rPr>
        <w:t> 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D6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своем выступлении </w:t>
      </w:r>
      <w:r w:rsidRPr="00846D6D">
        <w:rPr>
          <w:color w:val="000000"/>
          <w:sz w:val="28"/>
          <w:szCs w:val="28"/>
        </w:rPr>
        <w:t>Президент ТПП РФ</w:t>
      </w:r>
      <w:r>
        <w:rPr>
          <w:color w:val="000000"/>
          <w:sz w:val="28"/>
          <w:szCs w:val="28"/>
        </w:rPr>
        <w:t xml:space="preserve"> </w:t>
      </w:r>
      <w:r w:rsidRPr="00C5067E">
        <w:rPr>
          <w:bCs/>
          <w:color w:val="000000"/>
          <w:sz w:val="28"/>
          <w:szCs w:val="28"/>
        </w:rPr>
        <w:t>С.Н.</w:t>
      </w:r>
      <w:r>
        <w:rPr>
          <w:bCs/>
          <w:color w:val="000000"/>
          <w:sz w:val="28"/>
          <w:szCs w:val="28"/>
        </w:rPr>
        <w:t> </w:t>
      </w:r>
      <w:proofErr w:type="spellStart"/>
      <w:r w:rsidRPr="00C5067E">
        <w:rPr>
          <w:bCs/>
          <w:color w:val="000000"/>
          <w:sz w:val="28"/>
          <w:szCs w:val="28"/>
        </w:rPr>
        <w:t>Катырин</w:t>
      </w:r>
      <w:proofErr w:type="spellEnd"/>
      <w:r>
        <w:rPr>
          <w:color w:val="000000"/>
          <w:sz w:val="28"/>
          <w:szCs w:val="28"/>
        </w:rPr>
        <w:t xml:space="preserve"> отметил,  что х</w:t>
      </w:r>
      <w:r w:rsidRPr="00846D6D">
        <w:rPr>
          <w:color w:val="000000"/>
          <w:sz w:val="28"/>
          <w:szCs w:val="28"/>
        </w:rPr>
        <w:t xml:space="preserve">арактер рынка интеллектуальной собственности </w:t>
      </w:r>
      <w:r>
        <w:rPr>
          <w:color w:val="000000"/>
          <w:sz w:val="28"/>
          <w:szCs w:val="28"/>
        </w:rPr>
        <w:t xml:space="preserve">существенно </w:t>
      </w:r>
      <w:r w:rsidRPr="00846D6D">
        <w:rPr>
          <w:color w:val="000000"/>
          <w:sz w:val="28"/>
          <w:szCs w:val="28"/>
        </w:rPr>
        <w:t>изменился за</w:t>
      </w:r>
      <w:r>
        <w:rPr>
          <w:color w:val="000000"/>
          <w:sz w:val="28"/>
          <w:szCs w:val="28"/>
        </w:rPr>
        <w:t xml:space="preserve"> последние</w:t>
      </w:r>
      <w:r w:rsidRPr="00846D6D">
        <w:rPr>
          <w:color w:val="000000"/>
          <w:sz w:val="28"/>
          <w:szCs w:val="28"/>
        </w:rPr>
        <w:t xml:space="preserve"> 3-4 года. Он из «аналогового» становится цифровым, а прибыль большинства компаний начинает зависеть от интеллектуальной собственности. Палата</w:t>
      </w:r>
      <w:r>
        <w:rPr>
          <w:color w:val="000000"/>
          <w:sz w:val="28"/>
          <w:szCs w:val="28"/>
        </w:rPr>
        <w:t xml:space="preserve"> в этой части сопровождает пакет законопроектов по «цифровой экономике», которые рассматривает Госдума.</w:t>
      </w:r>
    </w:p>
    <w:p w:rsidR="00120FA6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D6D">
        <w:rPr>
          <w:color w:val="000000"/>
          <w:sz w:val="28"/>
          <w:szCs w:val="28"/>
        </w:rPr>
        <w:t xml:space="preserve">В рамках национальной программы «Цифровая экономика» создан распределенный реестр </w:t>
      </w:r>
      <w:proofErr w:type="spellStart"/>
      <w:r w:rsidRPr="00846D6D">
        <w:rPr>
          <w:color w:val="000000"/>
          <w:sz w:val="28"/>
          <w:szCs w:val="28"/>
        </w:rPr>
        <w:t>IPChain</w:t>
      </w:r>
      <w:proofErr w:type="spellEnd"/>
      <w:r w:rsidRPr="00846D6D">
        <w:rPr>
          <w:color w:val="000000"/>
          <w:sz w:val="28"/>
          <w:szCs w:val="28"/>
        </w:rPr>
        <w:t xml:space="preserve"> – это инфраструктура, которая позволяет прямо из корпоративных систем или с помощью разных сервисов фиксировать информацию об интеллектуальных пра</w:t>
      </w:r>
      <w:r>
        <w:rPr>
          <w:color w:val="000000"/>
          <w:sz w:val="28"/>
          <w:szCs w:val="28"/>
        </w:rPr>
        <w:t xml:space="preserve">вах, сведения о сделках с ними. Как </w:t>
      </w:r>
      <w:r w:rsidRPr="00846D6D">
        <w:rPr>
          <w:color w:val="000000"/>
          <w:sz w:val="28"/>
          <w:szCs w:val="28"/>
        </w:rPr>
        <w:t xml:space="preserve">отметил </w:t>
      </w:r>
      <w:r>
        <w:rPr>
          <w:color w:val="000000"/>
          <w:sz w:val="28"/>
          <w:szCs w:val="28"/>
        </w:rPr>
        <w:t xml:space="preserve">С.Н. </w:t>
      </w:r>
      <w:proofErr w:type="spellStart"/>
      <w:r>
        <w:rPr>
          <w:color w:val="000000"/>
          <w:sz w:val="28"/>
          <w:szCs w:val="28"/>
        </w:rPr>
        <w:t>Катырин</w:t>
      </w:r>
      <w:proofErr w:type="spellEnd"/>
      <w:r>
        <w:rPr>
          <w:color w:val="000000"/>
          <w:sz w:val="28"/>
          <w:szCs w:val="28"/>
        </w:rPr>
        <w:t>, соглашение о вхождении в эту сеть Суда по интеллектуальным правам был подписано в 2018 году в рамках пленарного заседания 11 Форума.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также напомнил</w:t>
      </w:r>
      <w:r w:rsidRPr="00846D6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что </w:t>
      </w:r>
      <w:r w:rsidRPr="00846D6D">
        <w:rPr>
          <w:color w:val="000000"/>
          <w:sz w:val="28"/>
          <w:szCs w:val="28"/>
        </w:rPr>
        <w:t>нужно максимально ускорить принятие в РФ долгосрочной государственной Стратегии в сфере интеллектуальной собственности. Это позволит сформировать среду, которая в ближайшем будущем обеспечит развитие высокотехнологичных компаний, активное взаимодействие между крупными корпорациями, малым и средним бизнесом, а также создание необходимой инфраструктуры, обеспечивающей вовлечение нематериальных активов в коммерческий оборот, росту высокотехно</w:t>
      </w:r>
      <w:r>
        <w:rPr>
          <w:color w:val="000000"/>
          <w:sz w:val="28"/>
          <w:szCs w:val="28"/>
        </w:rPr>
        <w:t xml:space="preserve">логичного </w:t>
      </w:r>
      <w:proofErr w:type="spellStart"/>
      <w:r>
        <w:rPr>
          <w:color w:val="000000"/>
          <w:sz w:val="28"/>
          <w:szCs w:val="28"/>
        </w:rPr>
        <w:t>несырьевого</w:t>
      </w:r>
      <w:proofErr w:type="spellEnd"/>
      <w:r>
        <w:rPr>
          <w:color w:val="000000"/>
          <w:sz w:val="28"/>
          <w:szCs w:val="28"/>
        </w:rPr>
        <w:t xml:space="preserve"> экспорта.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01E">
        <w:rPr>
          <w:bCs/>
          <w:iCs/>
          <w:color w:val="000000"/>
          <w:sz w:val="28"/>
          <w:szCs w:val="28"/>
        </w:rPr>
        <w:t>Президент Палаты также высказал ряд предложений по вопросу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846D6D">
        <w:rPr>
          <w:color w:val="000000"/>
          <w:sz w:val="28"/>
          <w:szCs w:val="28"/>
        </w:rPr>
        <w:t>собственного производства телекоммуникационного оборудо</w:t>
      </w:r>
      <w:r>
        <w:rPr>
          <w:color w:val="000000"/>
          <w:sz w:val="28"/>
          <w:szCs w:val="28"/>
        </w:rPr>
        <w:t xml:space="preserve">вания, компонентов для IT-сферы. Он подчеркнул, что </w:t>
      </w:r>
      <w:r w:rsidRPr="00846D6D">
        <w:rPr>
          <w:color w:val="000000"/>
          <w:sz w:val="28"/>
          <w:szCs w:val="28"/>
        </w:rPr>
        <w:t>делать это следует не путем установления заградительных пошлин</w:t>
      </w:r>
      <w:r>
        <w:rPr>
          <w:color w:val="000000"/>
          <w:sz w:val="28"/>
          <w:szCs w:val="28"/>
        </w:rPr>
        <w:t>, а путем применения механизмов поддержки (</w:t>
      </w:r>
      <w:r w:rsidRPr="00846D6D">
        <w:rPr>
          <w:color w:val="000000"/>
          <w:sz w:val="28"/>
          <w:szCs w:val="28"/>
        </w:rPr>
        <w:t>налоговы</w:t>
      </w:r>
      <w:r>
        <w:rPr>
          <w:color w:val="000000"/>
          <w:sz w:val="28"/>
          <w:szCs w:val="28"/>
        </w:rPr>
        <w:t>е</w:t>
      </w:r>
      <w:r w:rsidRPr="00846D6D">
        <w:rPr>
          <w:color w:val="000000"/>
          <w:sz w:val="28"/>
          <w:szCs w:val="28"/>
        </w:rPr>
        <w:t xml:space="preserve"> каникулы, инвестиционные кредиты</w:t>
      </w:r>
      <w:r>
        <w:rPr>
          <w:color w:val="000000"/>
          <w:sz w:val="28"/>
          <w:szCs w:val="28"/>
        </w:rPr>
        <w:t xml:space="preserve"> и пр.)</w:t>
      </w:r>
      <w:r w:rsidRPr="00846D6D">
        <w:rPr>
          <w:color w:val="000000"/>
          <w:sz w:val="28"/>
          <w:szCs w:val="28"/>
        </w:rPr>
        <w:t xml:space="preserve"> 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201E">
        <w:rPr>
          <w:bCs/>
          <w:iCs/>
          <w:color w:val="000000"/>
          <w:sz w:val="28"/>
          <w:szCs w:val="28"/>
        </w:rPr>
        <w:t>Президент ТПП РФ анонсировал запуск</w:t>
      </w:r>
      <w:r w:rsidRPr="00846D6D">
        <w:rPr>
          <w:color w:val="000000"/>
          <w:sz w:val="28"/>
          <w:szCs w:val="28"/>
        </w:rPr>
        <w:t xml:space="preserve"> «Витрины цифровых решений ТПП РФ»</w:t>
      </w:r>
      <w:r>
        <w:rPr>
          <w:color w:val="000000"/>
          <w:sz w:val="28"/>
          <w:szCs w:val="28"/>
        </w:rPr>
        <w:t xml:space="preserve"> - э</w:t>
      </w:r>
      <w:r w:rsidRPr="00846D6D">
        <w:rPr>
          <w:color w:val="000000"/>
          <w:sz w:val="28"/>
          <w:szCs w:val="28"/>
        </w:rPr>
        <w:t>то реестр IT-решений для государства и бизнеса, которые предлагают наши разработчики. В реестр включены лучшие российские разработки по сервисам для цифровой экономики. В качестве бонуса лучшие сервисы получат от Фонда развития цифровой экономики рекомендацию на внедрение своих решений.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D6D">
        <w:rPr>
          <w:color w:val="000000"/>
          <w:sz w:val="28"/>
          <w:szCs w:val="28"/>
        </w:rPr>
        <w:t xml:space="preserve">Кроме того, ТПП РФ запускает на своем официальном сайте проект «Реестр цифровых решений», где каждый IT-предприниматель сможет </w:t>
      </w:r>
      <w:proofErr w:type="gramStart"/>
      <w:r w:rsidRPr="00846D6D">
        <w:rPr>
          <w:color w:val="000000"/>
          <w:sz w:val="28"/>
          <w:szCs w:val="28"/>
        </w:rPr>
        <w:t>разместить информацию</w:t>
      </w:r>
      <w:proofErr w:type="gramEnd"/>
      <w:r w:rsidRPr="00846D6D">
        <w:rPr>
          <w:color w:val="000000"/>
          <w:sz w:val="28"/>
          <w:szCs w:val="28"/>
        </w:rPr>
        <w:t xml:space="preserve"> об IT-решении, которое он готов предложить бизнесу, государству, гражданам, либо найти интересно</w:t>
      </w:r>
      <w:r>
        <w:rPr>
          <w:color w:val="000000"/>
          <w:sz w:val="28"/>
          <w:szCs w:val="28"/>
        </w:rPr>
        <w:t>е решение для собственных нужд.</w:t>
      </w:r>
    </w:p>
    <w:p w:rsidR="00120FA6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мировой практике активно используется такой финансовый инструмент как инновационный ваучер.</w:t>
      </w:r>
      <w:r w:rsidRPr="00054BCB">
        <w:rPr>
          <w:color w:val="000000"/>
          <w:sz w:val="28"/>
          <w:szCs w:val="28"/>
        </w:rPr>
        <w:t xml:space="preserve"> </w:t>
      </w:r>
      <w:r w:rsidRPr="00846D6D">
        <w:rPr>
          <w:color w:val="000000"/>
          <w:sz w:val="28"/>
          <w:szCs w:val="28"/>
        </w:rPr>
        <w:t>Они позволят получить необходимые для изобретателей услуги и работы в аккредито</w:t>
      </w:r>
      <w:r>
        <w:rPr>
          <w:color w:val="000000"/>
          <w:sz w:val="28"/>
          <w:szCs w:val="28"/>
        </w:rPr>
        <w:t xml:space="preserve">ванных оператором организациях. С.Н. </w:t>
      </w:r>
      <w:proofErr w:type="spellStart"/>
      <w:r>
        <w:rPr>
          <w:color w:val="000000"/>
          <w:sz w:val="28"/>
          <w:szCs w:val="28"/>
        </w:rPr>
        <w:t>Катырин</w:t>
      </w:r>
      <w:proofErr w:type="spellEnd"/>
      <w:r>
        <w:rPr>
          <w:color w:val="000000"/>
          <w:sz w:val="28"/>
          <w:szCs w:val="28"/>
        </w:rPr>
        <w:t xml:space="preserve"> предложил такой инструмент законодательно закрепить и в РФ.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поддержки развития сферы интеллектуальной собственности Президент Палаты также предложил ра</w:t>
      </w:r>
      <w:r w:rsidRPr="00846D6D">
        <w:rPr>
          <w:color w:val="000000"/>
          <w:sz w:val="28"/>
          <w:szCs w:val="28"/>
        </w:rPr>
        <w:t>зработать поправки в Налоговый кодекс РФ</w:t>
      </w:r>
      <w:r>
        <w:rPr>
          <w:color w:val="000000"/>
          <w:sz w:val="28"/>
          <w:szCs w:val="28"/>
        </w:rPr>
        <w:t xml:space="preserve"> в части </w:t>
      </w:r>
      <w:r w:rsidRPr="00846D6D">
        <w:rPr>
          <w:color w:val="000000"/>
          <w:sz w:val="28"/>
          <w:szCs w:val="28"/>
        </w:rPr>
        <w:t>освобождени</w:t>
      </w:r>
      <w:r>
        <w:rPr>
          <w:color w:val="000000"/>
          <w:sz w:val="28"/>
          <w:szCs w:val="28"/>
        </w:rPr>
        <w:t>я</w:t>
      </w:r>
      <w:r w:rsidRPr="00846D6D">
        <w:rPr>
          <w:color w:val="000000"/>
          <w:sz w:val="28"/>
          <w:szCs w:val="28"/>
        </w:rPr>
        <w:t xml:space="preserve"> от налогообложения операций, связанных с выплатой авторского вознаграждения, продажей прав по лицензионным договорам, продажей исключительного права на изобретения, на полезные модели, промышленные образцы. 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54497">
        <w:rPr>
          <w:bCs/>
          <w:iCs/>
          <w:color w:val="000000"/>
          <w:sz w:val="28"/>
          <w:szCs w:val="28"/>
        </w:rPr>
        <w:lastRenderedPageBreak/>
        <w:t xml:space="preserve">С.Н. </w:t>
      </w:r>
      <w:proofErr w:type="spellStart"/>
      <w:r w:rsidRPr="00454497">
        <w:rPr>
          <w:bCs/>
          <w:iCs/>
          <w:color w:val="000000"/>
          <w:sz w:val="28"/>
          <w:szCs w:val="28"/>
        </w:rPr>
        <w:t>Катырин</w:t>
      </w:r>
      <w:proofErr w:type="spellEnd"/>
      <w:r w:rsidRPr="00454497">
        <w:rPr>
          <w:bCs/>
          <w:iCs/>
          <w:color w:val="000000"/>
          <w:sz w:val="28"/>
          <w:szCs w:val="28"/>
        </w:rPr>
        <w:t xml:space="preserve"> также предложил </w:t>
      </w:r>
      <w:r>
        <w:rPr>
          <w:bCs/>
          <w:iCs/>
          <w:color w:val="000000"/>
          <w:sz w:val="28"/>
          <w:szCs w:val="28"/>
        </w:rPr>
        <w:t xml:space="preserve">в сфере защиты интеллектуальных прав </w:t>
      </w:r>
      <w:r w:rsidRPr="00454497">
        <w:rPr>
          <w:bCs/>
          <w:iCs/>
          <w:color w:val="000000"/>
          <w:sz w:val="28"/>
          <w:szCs w:val="28"/>
        </w:rPr>
        <w:t>активнее применять альтернативные способы разрешения споров</w:t>
      </w:r>
      <w:r w:rsidRPr="00454497">
        <w:rPr>
          <w:color w:val="000000"/>
          <w:sz w:val="28"/>
          <w:szCs w:val="28"/>
        </w:rPr>
        <w:t>, в том числе медиацию</w:t>
      </w:r>
      <w:r>
        <w:rPr>
          <w:color w:val="000000"/>
          <w:sz w:val="28"/>
          <w:szCs w:val="28"/>
        </w:rPr>
        <w:t>, что позволит предпринимателям сократить временные и финансовые издержки</w:t>
      </w:r>
      <w:r w:rsidRPr="0045449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Положительный опыт рассмотрения таких споров в Коллегии посредников при ТПП РФ уже имеется.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96ABB">
        <w:rPr>
          <w:color w:val="000000"/>
          <w:sz w:val="28"/>
          <w:szCs w:val="28"/>
        </w:rPr>
        <w:t xml:space="preserve">Руководитель Роспатента </w:t>
      </w:r>
      <w:r w:rsidRPr="00596ABB">
        <w:rPr>
          <w:bCs/>
          <w:color w:val="000000"/>
          <w:sz w:val="28"/>
          <w:szCs w:val="28"/>
        </w:rPr>
        <w:t>Г.П</w:t>
      </w:r>
      <w:r>
        <w:rPr>
          <w:bCs/>
          <w:color w:val="000000"/>
          <w:sz w:val="28"/>
          <w:szCs w:val="28"/>
        </w:rPr>
        <w:t>.</w:t>
      </w:r>
      <w:r w:rsidRPr="00596ABB">
        <w:rPr>
          <w:bCs/>
          <w:color w:val="000000"/>
          <w:sz w:val="28"/>
          <w:szCs w:val="28"/>
        </w:rPr>
        <w:t xml:space="preserve"> </w:t>
      </w:r>
      <w:proofErr w:type="spellStart"/>
      <w:r w:rsidRPr="00596ABB">
        <w:rPr>
          <w:bCs/>
          <w:color w:val="000000"/>
          <w:sz w:val="28"/>
          <w:szCs w:val="28"/>
        </w:rPr>
        <w:t>Ивлиев</w:t>
      </w:r>
      <w:proofErr w:type="spellEnd"/>
      <w:r w:rsidRPr="00596ABB">
        <w:rPr>
          <w:bCs/>
          <w:color w:val="000000"/>
          <w:sz w:val="28"/>
          <w:szCs w:val="28"/>
        </w:rPr>
        <w:t xml:space="preserve"> в своем выступлении </w:t>
      </w:r>
      <w:r w:rsidRPr="00596ABB">
        <w:rPr>
          <w:color w:val="000000"/>
          <w:sz w:val="28"/>
          <w:szCs w:val="28"/>
        </w:rPr>
        <w:t>рассказал</w:t>
      </w:r>
      <w:r w:rsidRPr="00846D6D">
        <w:rPr>
          <w:color w:val="000000"/>
          <w:sz w:val="28"/>
          <w:szCs w:val="28"/>
        </w:rPr>
        <w:t xml:space="preserve"> об основных направлениях деятельности Правительства РФ до 2024 года, направленных на развитие интеллектуа</w:t>
      </w:r>
      <w:r>
        <w:rPr>
          <w:color w:val="000000"/>
          <w:sz w:val="28"/>
          <w:szCs w:val="28"/>
        </w:rPr>
        <w:t>льной собственности в России. В </w:t>
      </w:r>
      <w:r w:rsidRPr="00846D6D">
        <w:rPr>
          <w:color w:val="000000"/>
          <w:sz w:val="28"/>
          <w:szCs w:val="28"/>
        </w:rPr>
        <w:t>частности, серьезно вырастет оборот прав на результаты интеллектуальной деятельнос</w:t>
      </w:r>
      <w:r>
        <w:rPr>
          <w:color w:val="000000"/>
          <w:sz w:val="28"/>
          <w:szCs w:val="28"/>
        </w:rPr>
        <w:t xml:space="preserve">ти (РИД) и патентной активности. В планах правительства </w:t>
      </w:r>
      <w:r w:rsidRPr="00846D6D">
        <w:rPr>
          <w:color w:val="000000"/>
          <w:sz w:val="28"/>
          <w:szCs w:val="28"/>
        </w:rPr>
        <w:t>намечено добиться не менее 4000 международных заявок от российских заявителей ежегодно и занять пятое место в мире по удельному весу в общем числе заявок на получение патентов.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D6D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.П.</w:t>
      </w:r>
      <w:r w:rsidR="00632098">
        <w:rPr>
          <w:color w:val="000000"/>
          <w:sz w:val="28"/>
          <w:szCs w:val="28"/>
        </w:rPr>
        <w:t xml:space="preserve"> </w:t>
      </w:r>
      <w:proofErr w:type="spellStart"/>
      <w:r w:rsidR="00632098">
        <w:rPr>
          <w:color w:val="000000"/>
          <w:sz w:val="28"/>
          <w:szCs w:val="28"/>
        </w:rPr>
        <w:t>Ивлиев</w:t>
      </w:r>
      <w:proofErr w:type="spellEnd"/>
      <w:r w:rsidR="00632098">
        <w:rPr>
          <w:color w:val="000000"/>
          <w:sz w:val="28"/>
          <w:szCs w:val="28"/>
        </w:rPr>
        <w:t xml:space="preserve"> проинформировал</w:t>
      </w:r>
      <w:r w:rsidRPr="00846D6D">
        <w:rPr>
          <w:color w:val="000000"/>
          <w:sz w:val="28"/>
          <w:szCs w:val="28"/>
        </w:rPr>
        <w:t xml:space="preserve"> о работе Роспатента по выполнению поставленных задач. Он проанализировал причины низкой патентной активности в России. Это, в частности, отсутствие достойного гарантированного вознаграждения изобретателей при патентовании разработок, недостаточное финансирование НИОКР, нехватка квалифицированных специалистов в области интеллектуальной собственности. Роспатент прикладывает значительные усилия по сокращению сроков рассмотрения. Организация разработала комплекс мер для повышения результативности НИОКР. Совершенствуется система вовлечения в оборот прав </w:t>
      </w:r>
      <w:proofErr w:type="gramStart"/>
      <w:r w:rsidRPr="00846D6D">
        <w:rPr>
          <w:color w:val="000000"/>
          <w:sz w:val="28"/>
          <w:szCs w:val="28"/>
        </w:rPr>
        <w:t>на</w:t>
      </w:r>
      <w:proofErr w:type="gramEnd"/>
      <w:r w:rsidRPr="00846D6D">
        <w:rPr>
          <w:color w:val="000000"/>
          <w:sz w:val="28"/>
          <w:szCs w:val="28"/>
        </w:rPr>
        <w:t xml:space="preserve"> РИД, созданных за счет или с привлечени</w:t>
      </w:r>
      <w:r w:rsidR="00632098">
        <w:rPr>
          <w:color w:val="000000"/>
          <w:sz w:val="28"/>
          <w:szCs w:val="28"/>
        </w:rPr>
        <w:t>ем средств федерального бюджета</w:t>
      </w:r>
      <w:r w:rsidRPr="00846D6D">
        <w:rPr>
          <w:color w:val="000000"/>
          <w:sz w:val="28"/>
          <w:szCs w:val="28"/>
        </w:rPr>
        <w:t>. </w:t>
      </w:r>
    </w:p>
    <w:p w:rsidR="00120FA6" w:rsidRPr="00846D6D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6D6D">
        <w:rPr>
          <w:color w:val="000000"/>
          <w:sz w:val="28"/>
          <w:szCs w:val="28"/>
        </w:rPr>
        <w:t>Успех цифровой экономики невозможен без развития человеческого капитала и приобретения широким кругом специалистов, задействованных в решении ключевых вопросов инновационного потенциала страны, компетенций в сфере интеллектуальной собственности, подчеркнул руководитель Роспатента. </w:t>
      </w:r>
    </w:p>
    <w:p w:rsidR="00120FA6" w:rsidRDefault="00120FA6" w:rsidP="00120FA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пленарном заседании также состоялась церемония награждения выдающихся российских деятелей за вклад в развитие интеллектуальной собственности золотой медалью ВОИС и дипломом ТПП РФ, а также </w:t>
      </w:r>
      <w:r w:rsidRPr="00846D6D">
        <w:rPr>
          <w:color w:val="000000"/>
          <w:sz w:val="28"/>
          <w:szCs w:val="28"/>
        </w:rPr>
        <w:t>финалистов XI Международной олимпиады для старшеклассников по интеллектуальной собственности.</w:t>
      </w:r>
    </w:p>
    <w:p w:rsidR="00632098" w:rsidRDefault="00120FA6" w:rsidP="0063209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Резолюция Форума направлена в заинтересованные органы государственной власти.</w:t>
      </w:r>
    </w:p>
    <w:p w:rsidR="00632098" w:rsidRDefault="00632098" w:rsidP="0063209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D597D" w:rsidRPr="008D597D" w:rsidRDefault="008D597D" w:rsidP="008D597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/>
          <w:bCs/>
          <w:sz w:val="28"/>
          <w:szCs w:val="28"/>
        </w:rPr>
        <w:t>Инициированный Палатой законопрое</w:t>
      </w:r>
      <w:proofErr w:type="gramStart"/>
      <w:r w:rsidRPr="008D597D">
        <w:rPr>
          <w:rFonts w:ascii="Times New Roman" w:eastAsia="Calibri" w:hAnsi="Times New Roman" w:cs="Times New Roman"/>
          <w:b/>
          <w:bCs/>
          <w:sz w:val="28"/>
          <w:szCs w:val="28"/>
        </w:rPr>
        <w:t>кт в сф</w:t>
      </w:r>
      <w:proofErr w:type="gramEnd"/>
      <w:r w:rsidRPr="008D597D">
        <w:rPr>
          <w:rFonts w:ascii="Times New Roman" w:eastAsia="Calibri" w:hAnsi="Times New Roman" w:cs="Times New Roman"/>
          <w:b/>
          <w:bCs/>
          <w:sz w:val="28"/>
          <w:szCs w:val="28"/>
        </w:rPr>
        <w:t>ере перевозок и экспедирования внесен в Государственную Думу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17 апреля 2019 г. в Гос</w:t>
      </w:r>
      <w:r w:rsidR="001A0BCA">
        <w:rPr>
          <w:rFonts w:ascii="Times New Roman" w:eastAsia="Calibri" w:hAnsi="Times New Roman" w:cs="Times New Roman"/>
          <w:bCs/>
          <w:sz w:val="28"/>
          <w:szCs w:val="28"/>
        </w:rPr>
        <w:t>ударственную Думу</w:t>
      </w:r>
      <w:r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 был внесен проект федерального закона № 691042-7 «О внесении изменений в статью 34 Федерального закона «Устав автомобильного транспорта и городского наземного электрического транспорта» и статью 3 Федерального закона «О транспортно-экспедиционной деятельности».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Законопроект призван расширить перечень рисков, которые могут быть покрыты договором страхования ответственности автоперевозчиков и экспедиторов (ответственность за просрочку доставки груза, ответственность за </w:t>
      </w:r>
      <w:r w:rsidRPr="008D597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неподачу транспортного средства и т.п.).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Такое страхование предусматривается как способ защиты интересов автоперевозчика, экспедитора и гарантия возмещения ущерба грузовладельцу в случае повреждения, гибели или утраты груза.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Данная мера позволит защитить автоперевозчиков и экспедиторов не только от претензий владельцев груза (в случае его утраты/повреждения), но и от штрафов со стороны заказчиков перевозки (например, в случае нарушения срока доставки и подачи транспортного средства).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Субъектами права законодательной инициативы выступили депутаты Госдумы </w:t>
      </w:r>
      <w:proofErr w:type="spellStart"/>
      <w:r w:rsidRPr="008D597D">
        <w:rPr>
          <w:rFonts w:ascii="Times New Roman" w:eastAsia="Calibri" w:hAnsi="Times New Roman" w:cs="Times New Roman"/>
          <w:bCs/>
          <w:sz w:val="28"/>
          <w:szCs w:val="28"/>
        </w:rPr>
        <w:t>Т.О.Алексеева</w:t>
      </w:r>
      <w:proofErr w:type="spellEnd"/>
      <w:r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proofErr w:type="spellStart"/>
      <w:r w:rsidRPr="008D597D">
        <w:rPr>
          <w:rFonts w:ascii="Times New Roman" w:eastAsia="Calibri" w:hAnsi="Times New Roman" w:cs="Times New Roman"/>
          <w:bCs/>
          <w:sz w:val="28"/>
          <w:szCs w:val="28"/>
        </w:rPr>
        <w:t>А.Г.Кобилев</w:t>
      </w:r>
      <w:proofErr w:type="spellEnd"/>
      <w:r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 и др.</w:t>
      </w:r>
      <w:r w:rsidR="00632098">
        <w:rPr>
          <w:rFonts w:ascii="Times New Roman" w:eastAsia="Calibri" w:hAnsi="Times New Roman" w:cs="Times New Roman"/>
          <w:bCs/>
          <w:sz w:val="28"/>
          <w:szCs w:val="28"/>
        </w:rPr>
        <w:t xml:space="preserve"> Ожидается, что в первом чтении законопроект будет принят до конца текущей сессии Государственной Думы.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D597D" w:rsidRPr="008D597D" w:rsidRDefault="001A0BCA" w:rsidP="008D597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Президентом РФ подписан</w:t>
      </w:r>
      <w:r w:rsidR="008D597D" w:rsidRPr="008D59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законопроект, призванный усовершенствовать систему государственных закупок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4 апреля в Государственной Думе состоялось заседание </w:t>
      </w:r>
      <w:r w:rsidR="00632098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абочей группы по проведению анализа и совершенствованию процедур закупок товаров, работ, услуг для обеспечения государственных и муниципальных нужд под руководством первого заместителя Председателя Госдумы </w:t>
      </w:r>
      <w:proofErr w:type="spellStart"/>
      <w:r w:rsidRPr="008D597D">
        <w:rPr>
          <w:rFonts w:ascii="Times New Roman" w:eastAsia="Calibri" w:hAnsi="Times New Roman" w:cs="Times New Roman"/>
          <w:bCs/>
          <w:sz w:val="28"/>
          <w:szCs w:val="28"/>
        </w:rPr>
        <w:t>А.Д.Жукова</w:t>
      </w:r>
      <w:proofErr w:type="spellEnd"/>
      <w:r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, в состав которой вошел </w:t>
      </w:r>
      <w:r w:rsidR="00120FA6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1A0BCA">
        <w:rPr>
          <w:rFonts w:ascii="Times New Roman" w:eastAsia="Calibri" w:hAnsi="Times New Roman" w:cs="Times New Roman"/>
          <w:bCs/>
          <w:sz w:val="28"/>
          <w:szCs w:val="28"/>
        </w:rPr>
        <w:t>иректор департамента законотворческой деятельности ТПП РФ Дмитрий Фадеев.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В ходе заседания членами рабочей группы обсуждались предложения по совершенствованию закупочных процедур в рамках Федерального закона «О контрактной системе в сфере закупок товаров, работ, услуг для государственных и муниципальных нужд».</w:t>
      </w:r>
    </w:p>
    <w:p w:rsidR="008D597D" w:rsidRPr="008D597D" w:rsidRDefault="00632098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И уже </w:t>
      </w:r>
      <w:r w:rsidR="008D597D"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5 апреля проект федерального закона № 682010-7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 (в части совершенствования его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отдельных положений) был </w:t>
      </w:r>
      <w:r w:rsidR="008D597D" w:rsidRPr="008D597D">
        <w:rPr>
          <w:rFonts w:ascii="Times New Roman" w:eastAsia="Calibri" w:hAnsi="Times New Roman" w:cs="Times New Roman"/>
          <w:bCs/>
          <w:sz w:val="28"/>
          <w:szCs w:val="28"/>
        </w:rPr>
        <w:t>внесен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Правительством РФ</w:t>
      </w:r>
      <w:r w:rsidR="008D597D" w:rsidRPr="008D597D">
        <w:rPr>
          <w:rFonts w:ascii="Times New Roman" w:eastAsia="Calibri" w:hAnsi="Times New Roman" w:cs="Times New Roman"/>
          <w:bCs/>
          <w:sz w:val="28"/>
          <w:szCs w:val="28"/>
        </w:rPr>
        <w:t xml:space="preserve"> в Государственную Думу.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Основной целью законопроекта является повышение эффективности государственных и муниципальных закупок путем внесения таких изменений в действующее законодательство как: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- допуск к участию в аукционе на право проведения строительных работ только после подтверждения участником наличия необходимого опыта выполнения аналогичных работ, включая упрощение подачи заявки участниками закупок строительных работ посредством исключения необходимости заполнения технического предложения;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- новые основания для изменения существенных условий контракта. В частности, при выполнении работ по строительству, реконструкции, капитальному ремонту или сносу объекта капитального строительства, если возникли независящие от сторон контракта условия, делающие невозможным исполнение контракта, при условии, что это не приведет к изменению цены контракта или срока его исполнения более чем на 30%;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- возможность однократного изменения срока действия контракта, при его срыве по вине подрядчика, при условии оплаты последним штрафных санкций;</w:t>
      </w:r>
    </w:p>
    <w:p w:rsidR="008D597D" w:rsidRPr="008D597D" w:rsidRDefault="008D597D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увеличение размера начальной (максимальной) цены контракта, при котором допускается проведение «короткого» электронного аукциона (срок подачи заявок не менее 7 календарных дней) с 3 до 50 млн. рублей, а при проведении такого аукциона на закупку строительных работ – до 500 млн. рублей;</w:t>
      </w:r>
    </w:p>
    <w:p w:rsidR="00E24285" w:rsidRPr="00E24285" w:rsidRDefault="008D597D" w:rsidP="00E24285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597D">
        <w:rPr>
          <w:rFonts w:ascii="Times New Roman" w:eastAsia="Calibri" w:hAnsi="Times New Roman" w:cs="Times New Roman"/>
          <w:bCs/>
          <w:sz w:val="28"/>
          <w:szCs w:val="28"/>
        </w:rPr>
        <w:t>- исключение необходимости размещения отчета об исполнении контракта заказчиком.</w:t>
      </w:r>
    </w:p>
    <w:p w:rsidR="00E24285" w:rsidRDefault="00E24285" w:rsidP="00E242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285">
        <w:rPr>
          <w:rFonts w:ascii="Times New Roman" w:eastAsia="Calibri" w:hAnsi="Times New Roman" w:cs="Times New Roman"/>
          <w:bCs/>
          <w:sz w:val="28"/>
          <w:szCs w:val="28"/>
        </w:rPr>
        <w:t xml:space="preserve">Принятый Федеральный закон </w:t>
      </w:r>
      <w:r w:rsidRPr="00E24285">
        <w:rPr>
          <w:rFonts w:ascii="Times New Roman" w:eastAsia="Calibri" w:hAnsi="Times New Roman" w:cs="Times New Roman"/>
          <w:sz w:val="28"/>
          <w:szCs w:val="28"/>
        </w:rPr>
        <w:t>направлен на снижение финансовой нагрузки на поставщиков (подрядчиков, исполнителей), в том числе субъектов малого предпринимательства, социально ориентированных некоммерческих организаций.</w:t>
      </w:r>
    </w:p>
    <w:p w:rsidR="00E24285" w:rsidRPr="00E24285" w:rsidRDefault="00E24285" w:rsidP="00E242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E24285">
        <w:rPr>
          <w:rFonts w:ascii="Times New Roman" w:eastAsia="Calibri" w:hAnsi="Times New Roman" w:cs="Times New Roman"/>
          <w:i/>
          <w:sz w:val="28"/>
          <w:szCs w:val="28"/>
        </w:rPr>
        <w:t xml:space="preserve">Его положения реализуют пункт «в» пункта 1 </w:t>
      </w:r>
      <w:r w:rsidRPr="00E2428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Перечня поручений Президента Российской Федерации В.В. Путина по итогам </w:t>
      </w:r>
      <w:r w:rsidRPr="00E24285">
        <w:rPr>
          <w:rFonts w:ascii="Times New Roman" w:eastAsia="Calibri" w:hAnsi="Times New Roman" w:cs="Times New Roman"/>
          <w:bCs/>
          <w:i/>
          <w:sz w:val="28"/>
          <w:szCs w:val="28"/>
          <w:lang w:val="en-US"/>
        </w:rPr>
        <w:t>VII</w:t>
      </w:r>
      <w:r w:rsidRPr="00E2428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съезда Торгово-промышленной палаты Российской Федерации.</w:t>
      </w:r>
    </w:p>
    <w:p w:rsidR="00E24285" w:rsidRPr="00E24285" w:rsidRDefault="00E24285" w:rsidP="00E24285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24285">
        <w:rPr>
          <w:rFonts w:ascii="Times New Roman" w:eastAsia="Calibri" w:hAnsi="Times New Roman" w:cs="Times New Roman"/>
          <w:sz w:val="28"/>
          <w:szCs w:val="28"/>
        </w:rPr>
        <w:t>Так, Закон № 71-ФЗ предусматривает введение гибкого механизма обеспечения исполнения контракта, определяя размер обеспечения контракта исходя из цены контракта, предложенной участником закупки, с которым заключается такой контракт.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24285">
        <w:rPr>
          <w:rFonts w:ascii="Times New Roman" w:eastAsia="Calibri" w:hAnsi="Times New Roman" w:cs="Times New Roman"/>
          <w:sz w:val="28"/>
          <w:szCs w:val="28"/>
        </w:rPr>
        <w:t xml:space="preserve">В частности, пунктом «в» части 65 статьи 1 Закона № 71-ФЗ предусматривается изменение порядка определения стоимости обеспечения государственного контракта - путем установления зависимости стоимости обеспечения от фактической цены контракта, предложенной победителем. </w:t>
      </w:r>
    </w:p>
    <w:p w:rsidR="00E24285" w:rsidRPr="00E24285" w:rsidRDefault="00E24285" w:rsidP="00E242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285">
        <w:rPr>
          <w:rFonts w:ascii="Times New Roman" w:eastAsia="Calibri" w:hAnsi="Times New Roman" w:cs="Times New Roman"/>
          <w:sz w:val="28"/>
          <w:szCs w:val="28"/>
        </w:rPr>
        <w:t>Таким образом, при снижении в результате конкурса цены контракта поставщик будет обязан предоставить сниженную цену обеспечения исполнения контракта.</w:t>
      </w:r>
    </w:p>
    <w:p w:rsidR="00E24285" w:rsidRPr="00E24285" w:rsidRDefault="00E24285" w:rsidP="00E242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24285">
        <w:rPr>
          <w:rFonts w:ascii="Times New Roman" w:eastAsia="Calibri" w:hAnsi="Times New Roman" w:cs="Times New Roman"/>
          <w:sz w:val="28"/>
          <w:szCs w:val="28"/>
        </w:rPr>
        <w:t>Кроме того, пункт «е» части 65 статьи 1 Закона № 71-ФЗ устанавливает правило, что участник закупки, с которым заключается контракт по результатам определения поставщика (подрядчика, исполнителя), освобождается от предоставления обеспечения исполнения контракта -  в случае предоставления таким участником закупки информации, подтверждающей исполнение таким участником в течение трех лет до даты подачи заявки на участие в закупке трех контрактов, исполненных без применения к</w:t>
      </w:r>
      <w:proofErr w:type="gramEnd"/>
      <w:r w:rsidRPr="00E24285">
        <w:rPr>
          <w:rFonts w:ascii="Times New Roman" w:eastAsia="Calibri" w:hAnsi="Times New Roman" w:cs="Times New Roman"/>
          <w:sz w:val="28"/>
          <w:szCs w:val="28"/>
        </w:rPr>
        <w:t xml:space="preserve"> такому участнику неустоек (штрафов, пеней).</w:t>
      </w:r>
    </w:p>
    <w:p w:rsidR="00E24285" w:rsidRPr="00E24285" w:rsidRDefault="00E24285" w:rsidP="00E242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285">
        <w:rPr>
          <w:rFonts w:ascii="Times New Roman" w:eastAsia="Calibri" w:hAnsi="Times New Roman" w:cs="Times New Roman"/>
          <w:sz w:val="28"/>
          <w:szCs w:val="28"/>
        </w:rPr>
        <w:t xml:space="preserve">Таким образом, участник закупки, подтвердивший свою добросовестность, освобождается от предоставления обеспечения исполнения контракта. </w:t>
      </w:r>
    </w:p>
    <w:p w:rsidR="008D597D" w:rsidRDefault="00120FA6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Закон </w:t>
      </w:r>
      <w:r w:rsidR="001A0BCA">
        <w:rPr>
          <w:rFonts w:ascii="Times New Roman" w:eastAsia="Calibri" w:hAnsi="Times New Roman" w:cs="Times New Roman"/>
          <w:bCs/>
          <w:sz w:val="28"/>
          <w:szCs w:val="28"/>
        </w:rPr>
        <w:t>1 мая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2019 года </w:t>
      </w:r>
      <w:r w:rsidR="001A0BCA">
        <w:rPr>
          <w:rFonts w:ascii="Times New Roman" w:eastAsia="Calibri" w:hAnsi="Times New Roman" w:cs="Times New Roman"/>
          <w:bCs/>
          <w:sz w:val="28"/>
          <w:szCs w:val="28"/>
        </w:rPr>
        <w:t xml:space="preserve"> подписан Президентом РФ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В.В. Путиным</w:t>
      </w:r>
      <w:r w:rsidR="00E24285">
        <w:rPr>
          <w:rFonts w:ascii="Times New Roman" w:eastAsia="Calibri" w:hAnsi="Times New Roman" w:cs="Times New Roman"/>
          <w:bCs/>
          <w:sz w:val="28"/>
          <w:szCs w:val="28"/>
        </w:rPr>
        <w:t xml:space="preserve"> и вступит в силу 1 июля 2019 года</w:t>
      </w:r>
      <w:r w:rsidR="008D597D" w:rsidRPr="008D597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595B6C" w:rsidRPr="008D597D" w:rsidRDefault="00120FA6" w:rsidP="008D597D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Ожидается, что Р</w:t>
      </w:r>
      <w:r w:rsidR="00595B6C">
        <w:rPr>
          <w:rFonts w:ascii="Times New Roman" w:eastAsia="Calibri" w:hAnsi="Times New Roman" w:cs="Times New Roman"/>
          <w:bCs/>
          <w:sz w:val="28"/>
          <w:szCs w:val="28"/>
        </w:rPr>
        <w:t xml:space="preserve">абочая группа продолжит свою работу и осенью совместно с ТПП РФ представит новый пакет изменений в Федеральный закон </w:t>
      </w:r>
      <w:r w:rsidR="002A61C8" w:rsidRPr="002A61C8">
        <w:rPr>
          <w:rFonts w:ascii="Times New Roman" w:eastAsia="Calibri" w:hAnsi="Times New Roman" w:cs="Times New Roman"/>
          <w:bCs/>
          <w:sz w:val="28"/>
          <w:szCs w:val="28"/>
        </w:rPr>
        <w:t>от 05.04.2013</w:t>
      </w:r>
      <w:r w:rsidR="00632098">
        <w:rPr>
          <w:rFonts w:ascii="Times New Roman" w:eastAsia="Calibri" w:hAnsi="Times New Roman" w:cs="Times New Roman"/>
          <w:bCs/>
          <w:sz w:val="28"/>
          <w:szCs w:val="28"/>
        </w:rPr>
        <w:t xml:space="preserve"> г.</w:t>
      </w:r>
      <w:r w:rsidR="002A61C8" w:rsidRPr="002A61C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A61C8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2A61C8" w:rsidRPr="002A61C8">
        <w:rPr>
          <w:rFonts w:ascii="Times New Roman" w:eastAsia="Calibri" w:hAnsi="Times New Roman" w:cs="Times New Roman"/>
          <w:bCs/>
          <w:sz w:val="28"/>
          <w:szCs w:val="28"/>
        </w:rPr>
        <w:t xml:space="preserve"> 44-ФЗ </w:t>
      </w:r>
      <w:r w:rsidR="00595B6C" w:rsidRPr="00595B6C">
        <w:rPr>
          <w:rFonts w:ascii="Times New Roman" w:eastAsia="Calibri" w:hAnsi="Times New Roman" w:cs="Times New Roman"/>
          <w:bCs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595B6C">
        <w:rPr>
          <w:rFonts w:ascii="Times New Roman" w:eastAsia="Calibri" w:hAnsi="Times New Roman" w:cs="Times New Roman"/>
          <w:bCs/>
          <w:sz w:val="28"/>
          <w:szCs w:val="28"/>
        </w:rPr>
        <w:t xml:space="preserve"> и Федеральный закон </w:t>
      </w:r>
      <w:r w:rsidR="00595B6C" w:rsidRPr="00595B6C">
        <w:rPr>
          <w:rFonts w:ascii="Times New Roman" w:eastAsia="Calibri" w:hAnsi="Times New Roman" w:cs="Times New Roman"/>
          <w:bCs/>
          <w:sz w:val="28"/>
          <w:szCs w:val="28"/>
        </w:rPr>
        <w:t xml:space="preserve">от 18.07.2011 </w:t>
      </w:r>
      <w:r w:rsidR="002A61C8">
        <w:rPr>
          <w:rFonts w:ascii="Times New Roman" w:eastAsia="Calibri" w:hAnsi="Times New Roman" w:cs="Times New Roman"/>
          <w:bCs/>
          <w:sz w:val="28"/>
          <w:szCs w:val="28"/>
        </w:rPr>
        <w:t>г. №</w:t>
      </w:r>
      <w:r w:rsidR="00595B6C" w:rsidRPr="00595B6C">
        <w:rPr>
          <w:rFonts w:ascii="Times New Roman" w:eastAsia="Calibri" w:hAnsi="Times New Roman" w:cs="Times New Roman"/>
          <w:bCs/>
          <w:sz w:val="28"/>
          <w:szCs w:val="28"/>
        </w:rPr>
        <w:t xml:space="preserve"> 223-ФЗ </w:t>
      </w:r>
      <w:r w:rsidR="00595B6C">
        <w:rPr>
          <w:rFonts w:ascii="Times New Roman" w:eastAsia="Calibri" w:hAnsi="Times New Roman" w:cs="Times New Roman"/>
          <w:bCs/>
          <w:sz w:val="28"/>
          <w:szCs w:val="28"/>
        </w:rPr>
        <w:t>«О закупках товаров, работ, услуг отдельными видами юридических лиц».</w:t>
      </w:r>
      <w:proofErr w:type="gramEnd"/>
    </w:p>
    <w:p w:rsidR="00C1590B" w:rsidRDefault="00C1590B" w:rsidP="008D5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FA6" w:rsidRDefault="00120FA6" w:rsidP="00120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ABB">
        <w:rPr>
          <w:rFonts w:ascii="Times New Roman" w:hAnsi="Times New Roman" w:cs="Times New Roman"/>
          <w:b/>
          <w:sz w:val="28"/>
          <w:szCs w:val="28"/>
        </w:rPr>
        <w:t>Неэлектронные услуги облож</w:t>
      </w:r>
      <w:r>
        <w:rPr>
          <w:rFonts w:ascii="Times New Roman" w:hAnsi="Times New Roman" w:cs="Times New Roman"/>
          <w:b/>
          <w:sz w:val="28"/>
          <w:szCs w:val="28"/>
        </w:rPr>
        <w:t>или</w:t>
      </w:r>
      <w:r w:rsidRPr="00596ABB">
        <w:rPr>
          <w:rFonts w:ascii="Times New Roman" w:hAnsi="Times New Roman" w:cs="Times New Roman"/>
          <w:b/>
          <w:sz w:val="28"/>
          <w:szCs w:val="28"/>
        </w:rPr>
        <w:t xml:space="preserve"> НДС</w:t>
      </w:r>
    </w:p>
    <w:p w:rsidR="00120FA6" w:rsidRPr="00596ABB" w:rsidRDefault="00120FA6" w:rsidP="00120F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CD" w:rsidRPr="002F75CD" w:rsidRDefault="002F75CD" w:rsidP="002F75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По итогам заседания Рабочей группы</w:t>
      </w:r>
      <w:r w:rsidR="00120FA6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ТПП РФ п</w:t>
      </w:r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о управлению налоговыми рисками (26 марта 2019 года) в апреле за подписью Президента ТПП РФ С.Н. </w:t>
      </w:r>
      <w:proofErr w:type="spellStart"/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Катырина</w:t>
      </w:r>
      <w:proofErr w:type="spellEnd"/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были направлены обращения </w:t>
      </w:r>
      <w:r>
        <w:rPr>
          <w:rFonts w:ascii="Times New Roman" w:hAnsi="Times New Roman" w:cs="Times New Roman"/>
          <w:sz w:val="28"/>
          <w:szCs w:val="28"/>
        </w:rPr>
        <w:t xml:space="preserve">в Минфин России и ФНС России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просьбой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разъяснить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порядок учета операций по элек</w:t>
      </w:r>
      <w:r w:rsidR="00632098">
        <w:rPr>
          <w:rFonts w:ascii="Times New Roman" w:hAnsi="Times New Roman" w:cs="Times New Roman"/>
          <w:sz w:val="28"/>
          <w:szCs w:val="28"/>
        </w:rPr>
        <w:t>тронным и неэлектронным услугам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2098" w:rsidRDefault="002F75CD" w:rsidP="002F75CD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Так, с</w:t>
      </w:r>
      <w:r w:rsidR="00120FA6"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1 января 2019 года в соответствии с новой редакцией пункта 3 статьи 174.2 НК РФ обязанность по исчислению и уплате НДС при оказании услуг в электронной форме</w:t>
      </w:r>
      <w:r w:rsidR="00120FA6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20FA6"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как физическим лицам, так и индивидуальным предпринимателям и российским организациям возложена на иностранные организации (без их присутствия в России). </w:t>
      </w:r>
    </w:p>
    <w:p w:rsidR="00120FA6" w:rsidRPr="00D263FB" w:rsidRDefault="00120FA6" w:rsidP="002F75CD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До 2019 года при приобретен</w:t>
      </w:r>
      <w:proofErr w:type="gramStart"/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ии у и</w:t>
      </w:r>
      <w:proofErr w:type="gramEnd"/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ностранных организаций услуг в электронной форме российские организации и индивидуальные предприниматели удерживали НДС и перечисляли его в российский бюджет в качестве налоговых агентов.</w:t>
      </w:r>
    </w:p>
    <w:p w:rsidR="00120FA6" w:rsidRPr="00D263FB" w:rsidRDefault="00120FA6" w:rsidP="00120FA6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Следует отметить, что деловое сообщество в целом поддерживает и считает необходимым сохранить порядок обложения НДС электронных услуг при их оказании в электронной форме физическим лицам, который был введен с 1 января 2017 года. Однако распространение соответствующих норм с 1 января 2019 года на оказание услуг в электронной форме российским организациям привело к тому, что в отсутствие увеличения бюджетных доходов необоснованно растут издержки, связанные с уплатой налога, для налогоплательщика, и расходы на администрирование для налоговых органов. Фактически налог платится по тем же операциям, что и ранее, только в более сложном порядке.</w:t>
      </w:r>
    </w:p>
    <w:p w:rsidR="00120FA6" w:rsidRPr="00D263FB" w:rsidRDefault="00120FA6" w:rsidP="00120FA6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Усложнение порядка налогового администрирования уплаты НДС по электронным услугам приводит к необходимости регистрации ряда непрофильных участников ИТ-рынка – международных групп, работающих в России. При этом затраты на выполнение соответствующих требований налогового законодательства неприемлемы для небольших иностранных технологических компаний, которые во многих случаях являются носителями инноваций и разработчиками передовых уникальных технологий.</w:t>
      </w:r>
    </w:p>
    <w:p w:rsidR="00120FA6" w:rsidRPr="00D263FB" w:rsidRDefault="00120FA6" w:rsidP="00120FA6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Существенно возрастают и бюджетные риски, поскольку велика вероятность </w:t>
      </w:r>
      <w:proofErr w:type="spellStart"/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непоступления</w:t>
      </w:r>
      <w:proofErr w:type="spellEnd"/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НДС в федеральный бюджет, если иностранная организация не встанет на налоговый учет в России. Механизмы взыскания такого НДС при отсутствии постановки на налоговый учет иностранной организации в России отсутствуют. Российские же компании утрачивают право на вычет «входящего» НДС при таких условиях, поскольку с 1 января 2019 года вычет НДС возможен только при наличии документов с указанием ИНН и КПП иностранной организации. Кроме того, возможно возникновение «кассового разрыва» для федерального бюджета в силу более поздней уплаты НДС иностранными организациями по сравнению с ранее действующим механизмом уплаты НДС, удержанного налоговыми агентами.</w:t>
      </w:r>
    </w:p>
    <w:p w:rsidR="00120FA6" w:rsidRPr="00D263FB" w:rsidRDefault="00120FA6" w:rsidP="00120FA6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Существует вероятность того, что увеличатся административные расходы бюджета на осуществление налогового контроля над значительным количеством новых иностранных налогоплательщиков при отсутствии каких-либо дополнительных доходов для бюджета.</w:t>
      </w:r>
    </w:p>
    <w:p w:rsidR="00120FA6" w:rsidRPr="00D263FB" w:rsidRDefault="00120FA6" w:rsidP="00120FA6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Действовавший ранее порядок уплаты НДС по электронным услугам российскими </w:t>
      </w:r>
      <w:proofErr w:type="gramStart"/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покупателями–налоговыми</w:t>
      </w:r>
      <w:proofErr w:type="gramEnd"/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агентами, на наш взгляд, был более простым и надежным, обеспечивал необходимые поступления в бюджет и, в отличие от нового порядка, не противоречил рекомендациям </w:t>
      </w:r>
      <w:r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ОЭСР.</w:t>
      </w:r>
    </w:p>
    <w:p w:rsidR="00120FA6" w:rsidRPr="00D263FB" w:rsidRDefault="00120FA6" w:rsidP="00120FA6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Следует также предположить, что рост затрат иностранных организаций будет перенесен на российских покупателей, что также негативно отразится на экономических показателях в целом.</w:t>
      </w:r>
    </w:p>
    <w:p w:rsidR="00120FA6" w:rsidRPr="00D263FB" w:rsidRDefault="00120FA6" w:rsidP="00120FA6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Указанные выше проблемы приводят к созданию необоснованных барьеров для ведения бизнеса в России, снижают привлекательность российской экономики для действующих и потенциальных иностранных инвесторов, препятствуют доступу на рынок для ряда специализированных высокотехнологичных поставщиков электронных услуг.</w:t>
      </w:r>
    </w:p>
    <w:p w:rsidR="00120FA6" w:rsidRDefault="00120FA6" w:rsidP="00120FA6">
      <w:pPr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263FB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Кроме того, в деловой среде возникло недопонимание в отношении уплаты иностранным лицами НДС по иной реализации (то есть любой иной реализации, кроме реализации электронных услуг).</w:t>
      </w:r>
      <w:r w:rsidR="00632098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 xml:space="preserve"> В настоящее время данные вопросы прорабатываются Палатой с ФНС России и Минфином РФ.</w:t>
      </w:r>
    </w:p>
    <w:p w:rsidR="00120FA6" w:rsidRDefault="00120FA6" w:rsidP="00120F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90B" w:rsidRPr="008D597D" w:rsidRDefault="00C1590B" w:rsidP="00C159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597D">
        <w:rPr>
          <w:rFonts w:ascii="Times New Roman" w:eastAsia="Calibri" w:hAnsi="Times New Roman" w:cs="Times New Roman"/>
          <w:b/>
          <w:sz w:val="28"/>
          <w:szCs w:val="28"/>
        </w:rPr>
        <w:t xml:space="preserve">Правительство РФ подготовило </w:t>
      </w:r>
      <w:r w:rsidR="00120FA6">
        <w:rPr>
          <w:rFonts w:ascii="Times New Roman" w:eastAsia="Calibri" w:hAnsi="Times New Roman" w:cs="Times New Roman"/>
          <w:b/>
          <w:sz w:val="28"/>
          <w:szCs w:val="28"/>
        </w:rPr>
        <w:t xml:space="preserve">новый </w:t>
      </w:r>
      <w:r w:rsidR="0063209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20FA6">
        <w:rPr>
          <w:rFonts w:ascii="Times New Roman" w:eastAsia="Calibri" w:hAnsi="Times New Roman" w:cs="Times New Roman"/>
          <w:b/>
          <w:sz w:val="28"/>
          <w:szCs w:val="28"/>
        </w:rPr>
        <w:t>инвестиционный кодекс</w:t>
      </w:r>
      <w:r w:rsidR="006320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1590B" w:rsidRPr="008D597D" w:rsidRDefault="00C1590B" w:rsidP="00C159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Российской Федерации в апреле подготовлен к внесению в Государственную Думу «пакет» законопроектов о защите и поощрении капиталовложений: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защите и поощрении капиталовложений и развитии инвестиционной деятельности в Российской Федерации»;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внесении изменений в некоторые законодательные акты Российской Федерации в связи с принятием Федерального закона «О защите и поощрении капиталовложений и развитии инвестиционной деятельности в Российской Федерации»;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внесении изменений в части первую и вторую Налогового кодекса Российской Федерации»;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внесении изменений с Бюджетный кодекс Российской Федерации».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Законопроекты направлены на формирование системной правовой основы для осуществления инвестиционной деятельности в России, закрепления ключевых параметров государственной политики в сфере защиты и поощрения капиталовложений, создания необходимых инструментов для привлечения частных инвестиций в национальные проекты.</w:t>
      </w:r>
      <w:proofErr w:type="gramEnd"/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597D">
        <w:rPr>
          <w:rFonts w:ascii="Times New Roman" w:eastAsia="Calibri" w:hAnsi="Times New Roman" w:cs="Times New Roman"/>
          <w:sz w:val="28"/>
          <w:szCs w:val="28"/>
        </w:rPr>
        <w:t>Законопроекты преследуют цель формирования единой правовой среды для осуществления инвестиционной деятельности в РФ и направлены на объединение и конкретизация правовых норм об инвестиционной деятельности с последующей отменой Закона РСФСР от 26 июня 1991 года № 1488-1 «Об инвестиционной деятельности в РСФСР», Федерального закона от 25 февраля 1999 года № 39-ФЗ «Об инвестиционной деятельности в Российской Федерации, осуществляемой в форме капитальных вложений» и</w:t>
      </w:r>
      <w:proofErr w:type="gramEnd"/>
      <w:r w:rsidRPr="008D597D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9 июля1999 года № 160-ФЗ «Об иностранных инвестициях в Российской Федерации».</w:t>
      </w:r>
    </w:p>
    <w:p w:rsidR="00C1590B" w:rsidRPr="008D597D" w:rsidRDefault="00C1590B" w:rsidP="00C159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t>Проектами предусматриваются меры по стимулированию инвестиционной деятельности путем введения общего и специальных инвестиционных режимов - регуляторного, стабилизационного и финансового, в рамках которых условия, предлагаемые инвестору, зависят от объема собственных инвестиционных средств, направленных в проект.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lastRenderedPageBreak/>
        <w:t>Законопроект «О защите и поощрении капиталовложений и развитии инвестиционной деятельности в Российской Федерации» содержит важную новацию, касающуюся двухлетней отсрочки вступления в силу нормативных правовых актов, определяющих дополнительные требования в сфере технического регулирования, стандартизации, лицензирования и подтверждения соответствия в рамках общего инвестиционного режима.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t>Вводится институт соглашений о защите и поощрении капиталовложений, что в совокупности с применением инвестиционных режимов позволит, по мнению авторов проекта, формировать под каждый конкретный инвестиционный проект условия его реализации.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t>Важной новеллой является применение так называемой стабилизационной оговорки, предусматривающей право организации, реализующей инвестиционный проект, на стабильность условий реализации проекта.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t>Существенным является условие включения стабилизационной оговорки непосредственно в соглашение между публично-правовым образованием и инвестором, а также проектный принцип действия стабилизационной оговорки, подразумевающий привязку стабилизационной оговорки к конкретному проекту, а не к организации его реализующей.</w:t>
      </w:r>
    </w:p>
    <w:p w:rsidR="00C1590B" w:rsidRPr="008D597D" w:rsidRDefault="00C1590B" w:rsidP="00C159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t xml:space="preserve">При возникновении необходимости урегулирования споров и разногласий между сторонами соглашения, законопроект предусматривает возможность их рассмотрения, как в государственных, так и в третейских судах, международном коммерческом арбитраже и арбитраже, образуемом специально для рассмотрения таких споров. </w:t>
      </w:r>
    </w:p>
    <w:p w:rsidR="00C1590B" w:rsidRDefault="00C1590B" w:rsidP="00C1590B">
      <w:pPr>
        <w:tabs>
          <w:tab w:val="left" w:pos="1417"/>
          <w:tab w:val="left" w:pos="2062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t>Проект разослан по системе ТПП для замечаний и предложений, подготавливается позиция Палаты.</w:t>
      </w:r>
    </w:p>
    <w:p w:rsidR="008D597D" w:rsidRDefault="008D597D" w:rsidP="008D597D">
      <w:pPr>
        <w:tabs>
          <w:tab w:val="left" w:pos="1417"/>
          <w:tab w:val="left" w:pos="206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597D" w:rsidRPr="008D597D" w:rsidRDefault="002A61C8" w:rsidP="008D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участии ТПП РФ разработаны и</w:t>
      </w:r>
      <w:r w:rsidR="008D597D" w:rsidRPr="008D5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зменения трудового законодательства в целях повышения производительности труда</w:t>
      </w:r>
    </w:p>
    <w:p w:rsidR="008D597D" w:rsidRPr="008D597D" w:rsidRDefault="008D597D" w:rsidP="008D59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597D" w:rsidRPr="008D597D" w:rsidRDefault="008D597D" w:rsidP="008D5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Минтрудом России совместно с объединениями работодателей и профсоюзов подготовлен проект федерального закона «О внесении изменений в Трудовой кодекс Российской Федерации» (далее - законопроект) разработанный в целях оптимизации обязательных требований в сфере труда (в апреле 2019 года размещен на официальном сайте в целях оценки регулирующего воздействия: </w:t>
      </w:r>
      <w:hyperlink r:id="rId9" w:anchor="npa=88941" w:history="1">
        <w:r w:rsidRPr="008D597D">
          <w:rPr>
            <w:rFonts w:ascii="Times New Roman" w:eastAsia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http://regulation.gov.ru/projects#npa=88941</w:t>
        </w:r>
      </w:hyperlink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8D597D" w:rsidRPr="008D597D" w:rsidRDefault="008D597D" w:rsidP="008D5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законопроект вошли изменения, на которых давно настаивали работодатели, в частности:  </w:t>
      </w:r>
    </w:p>
    <w:p w:rsidR="008D597D" w:rsidRPr="008D597D" w:rsidRDefault="002A61C8" w:rsidP="008D5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редусмотрена возможность однократного продления </w:t>
      </w:r>
      <w:r w:rsidR="00B73F35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срочного трудового договора с работником </w:t>
      </w:r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пятилетнего срока по соглашению между работником и работодателем (дополнение статьи 58 ТК РФ).</w:t>
      </w:r>
    </w:p>
    <w:p w:rsidR="008D597D" w:rsidRPr="008D597D" w:rsidRDefault="002A61C8" w:rsidP="008D5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право работодателя сократить с двух до одного месяца срок уведомления работника о предстоящих изменениях условий трудового договора с учетом мнения выборного органа первичной профсоюзной организации (статья 74 ТК РФ).</w:t>
      </w:r>
      <w:r w:rsidR="008D597D" w:rsidRPr="008D597D">
        <w:rPr>
          <w:rFonts w:ascii="Times New Roman" w:eastAsia="Times New Roman" w:hAnsi="Times New Roman" w:cs="Times New Roman"/>
          <w:color w:val="000000"/>
          <w:sz w:val="28"/>
          <w:szCs w:val="17"/>
          <w:shd w:val="clear" w:color="auto" w:fill="FFFFFF"/>
          <w:lang w:eastAsia="ru-RU"/>
        </w:rPr>
        <w:t xml:space="preserve"> В этом случае при увольнении по указанному основанию </w:t>
      </w:r>
      <w:r w:rsidR="00B73F35" w:rsidRPr="008D597D">
        <w:rPr>
          <w:rFonts w:ascii="Times New Roman" w:eastAsia="Times New Roman" w:hAnsi="Times New Roman" w:cs="Times New Roman"/>
          <w:color w:val="000000"/>
          <w:sz w:val="28"/>
          <w:szCs w:val="17"/>
          <w:shd w:val="clear" w:color="auto" w:fill="FFFFFF"/>
          <w:lang w:eastAsia="ru-RU"/>
        </w:rPr>
        <w:t xml:space="preserve">работнику </w:t>
      </w:r>
      <w:r w:rsidR="008D597D" w:rsidRPr="008D597D">
        <w:rPr>
          <w:rFonts w:ascii="Times New Roman" w:eastAsia="Times New Roman" w:hAnsi="Times New Roman" w:cs="Times New Roman"/>
          <w:color w:val="000000"/>
          <w:sz w:val="28"/>
          <w:szCs w:val="17"/>
          <w:shd w:val="clear" w:color="auto" w:fill="FFFFFF"/>
          <w:lang w:eastAsia="ru-RU"/>
        </w:rPr>
        <w:t xml:space="preserve">выплачивается дополнительная компенсация в размере среднего месячного </w:t>
      </w:r>
      <w:r w:rsidR="008D597D" w:rsidRPr="008D597D">
        <w:rPr>
          <w:rFonts w:ascii="Times New Roman" w:eastAsia="Times New Roman" w:hAnsi="Times New Roman" w:cs="Times New Roman"/>
          <w:color w:val="000000"/>
          <w:sz w:val="28"/>
          <w:szCs w:val="17"/>
          <w:shd w:val="clear" w:color="auto" w:fill="FFFFFF"/>
          <w:lang w:eastAsia="ru-RU"/>
        </w:rPr>
        <w:lastRenderedPageBreak/>
        <w:t>заработка к уже предусмотренной частью третьей статьей 178 ТК РФ компенсации в размере двухнедельного заработка (т.е. всего - 1,5 ср</w:t>
      </w:r>
      <w:r w:rsidR="00B73F35">
        <w:rPr>
          <w:rFonts w:ascii="Times New Roman" w:eastAsia="Times New Roman" w:hAnsi="Times New Roman" w:cs="Times New Roman"/>
          <w:color w:val="000000"/>
          <w:sz w:val="28"/>
          <w:szCs w:val="17"/>
          <w:shd w:val="clear" w:color="auto" w:fill="FFFFFF"/>
          <w:lang w:eastAsia="ru-RU"/>
        </w:rPr>
        <w:t xml:space="preserve">едних </w:t>
      </w:r>
      <w:r w:rsidR="008D597D" w:rsidRPr="008D597D">
        <w:rPr>
          <w:rFonts w:ascii="Times New Roman" w:eastAsia="Times New Roman" w:hAnsi="Times New Roman" w:cs="Times New Roman"/>
          <w:color w:val="000000"/>
          <w:sz w:val="28"/>
          <w:szCs w:val="17"/>
          <w:shd w:val="clear" w:color="auto" w:fill="FFFFFF"/>
          <w:lang w:eastAsia="ru-RU"/>
        </w:rPr>
        <w:t>месячных  заработка).</w:t>
      </w:r>
    </w:p>
    <w:p w:rsidR="008D597D" w:rsidRPr="008D597D" w:rsidRDefault="008D597D" w:rsidP="008D5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Действующий в настоящее время двухмесячный срок уведомления работника о предстоящих изменениях условий трудового договора не позволяет оперативно осуществлять изменени</w:t>
      </w:r>
      <w:r w:rsidR="00B73F3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труда  на рабочих местах</w:t>
      </w:r>
      <w:r w:rsidR="00B73F3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обусловленные</w:t>
      </w:r>
      <w:r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изменением объемов производства, техники и производственных технологий.</w:t>
      </w:r>
    </w:p>
    <w:p w:rsidR="008D597D" w:rsidRPr="008D597D" w:rsidRDefault="002A61C8" w:rsidP="008D5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редусмотрена обязанность работника, находящегося  в  отпуске по уходу за ребенком, не менее чем за пять рабочих дней письменно уведомить  работодателя о досрочном выходе из данного отпуска (статья 256 ТК РФ). Одновременно устанавливается обязанность работодателя предупреждать </w:t>
      </w:r>
      <w:r w:rsidR="00B73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временного </w:t>
      </w:r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 не менее чем за 3 рабочих дня до увольнения о прекращении трудового договора, заключенного на время исполнения им обязанностей работника, отсутствующего в связи с отпуском по уходу за ребенком.</w:t>
      </w:r>
    </w:p>
    <w:p w:rsidR="008D597D" w:rsidRPr="00632098" w:rsidRDefault="002A61C8" w:rsidP="006320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точняется, что оплата отпуска производится не позднее 3 рабочих дней до его начала (в действующей редакции статьи 136 ТК РФ – 3 календарных дня). А в случае подачи работником заявления на отпуск, не предусмотренный графиком отпусков, менее чем за 3 рабочих дня до начала</w:t>
      </w:r>
      <w:r w:rsidR="00B73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отпуска</w:t>
      </w:r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оплата будет </w:t>
      </w:r>
      <w:proofErr w:type="gramStart"/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</w:t>
      </w:r>
      <w:proofErr w:type="gramEnd"/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установленный соглашением сторон трудового договора, но не позднее 3 рабочих дней с даты подачи заявления.</w:t>
      </w:r>
      <w:r w:rsidR="00632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97D" w:rsidRPr="008D59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Законопроект поддержан ТПП РФ.</w:t>
      </w:r>
    </w:p>
    <w:p w:rsidR="008D597D" w:rsidRPr="008D597D" w:rsidRDefault="008D597D" w:rsidP="008D5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008" w:rsidRDefault="006E6A14" w:rsidP="00C1590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63DAA">
        <w:rPr>
          <w:rFonts w:ascii="Times New Roman" w:hAnsi="Times New Roman" w:cs="Times New Roman"/>
          <w:b/>
          <w:sz w:val="28"/>
          <w:szCs w:val="28"/>
        </w:rPr>
        <w:t>Коротко</w:t>
      </w:r>
      <w:r w:rsidRPr="00163DAA">
        <w:rPr>
          <w:rFonts w:ascii="Times New Roman" w:hAnsi="Times New Roman" w:cs="Times New Roman"/>
          <w:sz w:val="28"/>
          <w:szCs w:val="28"/>
        </w:rPr>
        <w:t>:</w:t>
      </w:r>
    </w:p>
    <w:p w:rsidR="00891EC7" w:rsidRPr="00891EC7" w:rsidRDefault="00891EC7" w:rsidP="002F75C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1EC7">
        <w:rPr>
          <w:rFonts w:ascii="Times New Roman" w:hAnsi="Times New Roman" w:cs="Times New Roman"/>
          <w:b/>
          <w:sz w:val="28"/>
          <w:szCs w:val="28"/>
        </w:rPr>
        <w:t xml:space="preserve">С 1 апреля </w:t>
      </w:r>
      <w:r w:rsidRPr="00891EC7">
        <w:rPr>
          <w:rFonts w:ascii="Times New Roman" w:hAnsi="Times New Roman" w:cs="Times New Roman"/>
          <w:sz w:val="28"/>
          <w:szCs w:val="28"/>
        </w:rPr>
        <w:t xml:space="preserve">отечественные экспортеры смогут подтверждать нулевую </w:t>
      </w:r>
      <w:r w:rsidR="002F75CD">
        <w:rPr>
          <w:rFonts w:ascii="Times New Roman" w:hAnsi="Times New Roman" w:cs="Times New Roman"/>
          <w:sz w:val="28"/>
          <w:szCs w:val="28"/>
        </w:rPr>
        <w:t xml:space="preserve">ставку НДС в электронной форме </w:t>
      </w:r>
      <w:r w:rsidRPr="00891EC7">
        <w:rPr>
          <w:rFonts w:ascii="Times New Roman" w:hAnsi="Times New Roman" w:cs="Times New Roman"/>
          <w:sz w:val="28"/>
          <w:szCs w:val="28"/>
        </w:rPr>
        <w:t xml:space="preserve">(Федеральный закон от 3 августа 2018 года № 302-ФЗ «О внесении изменений в части первую и вторую Налогового кодекса Российской Федерации»). Если раньше для обоснования применения нулевой налоговой ставки по НДС транспортные и перевозочные документы предоставлялись на бумаге, то теперь появится возможность подать их </w:t>
      </w:r>
      <w:proofErr w:type="spellStart"/>
      <w:r w:rsidRPr="00891EC7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891EC7">
        <w:rPr>
          <w:rFonts w:ascii="Times New Roman" w:hAnsi="Times New Roman" w:cs="Times New Roman"/>
          <w:sz w:val="28"/>
          <w:szCs w:val="28"/>
        </w:rPr>
        <w:t>, что существенно упростит всю процедуру. Документооборот для экспортеров станет удобнее и дешевле. Формы, порядок предоставления электронных документов по НДС для экспортеров в скором времени будет утвержден Минфином.</w:t>
      </w:r>
    </w:p>
    <w:p w:rsidR="00357852" w:rsidRPr="00357852" w:rsidRDefault="00357852" w:rsidP="00632098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7852">
        <w:rPr>
          <w:rFonts w:ascii="Times New Roman" w:eastAsia="Calibri" w:hAnsi="Times New Roman" w:cs="Times New Roman"/>
          <w:b/>
          <w:bCs/>
          <w:sz w:val="28"/>
          <w:szCs w:val="28"/>
        </w:rPr>
        <w:t>3 апреля</w:t>
      </w:r>
      <w:r w:rsidRPr="00357852">
        <w:rPr>
          <w:rFonts w:ascii="Times New Roman" w:eastAsia="Calibri" w:hAnsi="Times New Roman" w:cs="Times New Roman"/>
          <w:bCs/>
          <w:sz w:val="28"/>
          <w:szCs w:val="28"/>
        </w:rPr>
        <w:tab/>
        <w:t>в Гос</w:t>
      </w:r>
      <w:r w:rsidR="00897044">
        <w:rPr>
          <w:rFonts w:ascii="Times New Roman" w:eastAsia="Calibri" w:hAnsi="Times New Roman" w:cs="Times New Roman"/>
          <w:bCs/>
          <w:sz w:val="28"/>
          <w:szCs w:val="28"/>
        </w:rPr>
        <w:t>ударственную Думу</w:t>
      </w:r>
      <w:r w:rsidRPr="0035785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7044">
        <w:rPr>
          <w:rFonts w:ascii="Times New Roman" w:eastAsia="Calibri" w:hAnsi="Times New Roman" w:cs="Times New Roman"/>
          <w:bCs/>
          <w:sz w:val="28"/>
          <w:szCs w:val="28"/>
        </w:rPr>
        <w:t xml:space="preserve">группой депутатов </w:t>
      </w:r>
      <w:r w:rsidRPr="00357852">
        <w:rPr>
          <w:rFonts w:ascii="Times New Roman" w:eastAsia="Calibri" w:hAnsi="Times New Roman" w:cs="Times New Roman"/>
          <w:bCs/>
          <w:sz w:val="28"/>
          <w:szCs w:val="28"/>
        </w:rPr>
        <w:t>внесен законопроект № 681101-7 «О внесении изменений в отдельные законодательные акты Российской Федерации в части совершенствования правового регулирования отношений в области охраны сельскохозяйственных угодий».</w:t>
      </w:r>
      <w:r w:rsidR="0063209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57852">
        <w:rPr>
          <w:rFonts w:ascii="Times New Roman" w:eastAsia="Calibri" w:hAnsi="Times New Roman" w:cs="Times New Roman"/>
          <w:bCs/>
          <w:sz w:val="28"/>
          <w:szCs w:val="28"/>
        </w:rPr>
        <w:t>Законопроектом предлагается уточнить обязанности собственников, владельцев, пользователей, в том числе арендаторов, земельных участков в части обеспечения проведения периодических почвенных, агрохимических, фитосанитарных и эколого-токсикологических обследований земель сельскохозяйственного назначения.</w:t>
      </w:r>
    </w:p>
    <w:p w:rsidR="00357852" w:rsidRPr="00357852" w:rsidRDefault="00357852" w:rsidP="0035785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7852">
        <w:rPr>
          <w:rFonts w:ascii="Times New Roman" w:eastAsia="Calibri" w:hAnsi="Times New Roman" w:cs="Times New Roman"/>
          <w:b/>
          <w:sz w:val="28"/>
          <w:szCs w:val="28"/>
        </w:rPr>
        <w:t>9 апреля</w:t>
      </w:r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 в Гос</w:t>
      </w:r>
      <w:r w:rsidR="00891EC7">
        <w:rPr>
          <w:rFonts w:ascii="Times New Roman" w:eastAsia="Calibri" w:hAnsi="Times New Roman" w:cs="Times New Roman"/>
          <w:sz w:val="28"/>
          <w:szCs w:val="28"/>
        </w:rPr>
        <w:t>ударственную Д</w:t>
      </w:r>
      <w:r w:rsidRPr="00357852">
        <w:rPr>
          <w:rFonts w:ascii="Times New Roman" w:eastAsia="Calibri" w:hAnsi="Times New Roman" w:cs="Times New Roman"/>
          <w:sz w:val="28"/>
          <w:szCs w:val="28"/>
        </w:rPr>
        <w:t>уму внесён проект федерального закона</w:t>
      </w:r>
      <w:r w:rsidR="00891EC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 № 684667-7 «О внесении изменений в Федеральный закон «О противодействии легализации (отмыванию) доходов, полученных преступным путем, и финансированию терроризма» и Федеральный закон «О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микрофинансовой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 деятельности и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микрофинансовых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 организациях» (в части предотвращения </w:t>
      </w:r>
      <w:r w:rsidRPr="003578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неправомерных действий при осуществлении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микрофинансовой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 деятельности). Авторами проекта являются депутаты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В.В.Володин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А.Г.Аксаков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, члены СФ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В.И.Матвиенко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 и другие.</w:t>
      </w:r>
    </w:p>
    <w:p w:rsidR="00357852" w:rsidRDefault="00357852" w:rsidP="0035785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Проектом, в частности, предлагается установить требование к размеру собственных средств (капиталу)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микрокредитной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 компании в размере пяти миллионов рублей, а также предоставить всем видам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микрофинансовых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 xml:space="preserve"> организаций дополнительные возможности по идентификации клиентов, в </w:t>
      </w:r>
      <w:proofErr w:type="spellStart"/>
      <w:r w:rsidRPr="00357852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357852">
        <w:rPr>
          <w:rFonts w:ascii="Times New Roman" w:eastAsia="Calibri" w:hAnsi="Times New Roman" w:cs="Times New Roman"/>
          <w:sz w:val="28"/>
          <w:szCs w:val="28"/>
        </w:rPr>
        <w:t>. делегировать право на проведение идентификации клиентов кредитным организациям, а также возможность, с определенными ограничениями, проводить идентификацию клиента посредством государственных информационных систем.</w:t>
      </w:r>
      <w:proofErr w:type="gramEnd"/>
    </w:p>
    <w:p w:rsidR="00891EC7" w:rsidRPr="00357852" w:rsidRDefault="00891EC7" w:rsidP="0035785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Законопроект прорабатывается в профильном комитете ТПП РФ.</w:t>
      </w:r>
    </w:p>
    <w:p w:rsidR="00357852" w:rsidRPr="005A0E7F" w:rsidRDefault="00357852" w:rsidP="0035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E7F">
        <w:rPr>
          <w:rFonts w:ascii="Times New Roman" w:hAnsi="Times New Roman" w:cs="Times New Roman"/>
          <w:b/>
          <w:sz w:val="28"/>
          <w:szCs w:val="28"/>
        </w:rPr>
        <w:t>11 апреля</w:t>
      </w:r>
      <w:r w:rsidRPr="005A0E7F">
        <w:rPr>
          <w:rFonts w:ascii="Times New Roman" w:hAnsi="Times New Roman" w:cs="Times New Roman"/>
          <w:sz w:val="28"/>
          <w:szCs w:val="28"/>
        </w:rPr>
        <w:t xml:space="preserve"> Правительством РФ в Государственную Думу внесен проект федерального закона № 687101-7 «О внесении изменения в статью 76-1 Уголовного кодекса Российской Федерации», которым предлагается распространить гарантии, предусмотренные статьей 4 Федерального закона от 8 июня 2015 г. № 140-ФЗ "О добровольном декларировании физическими лицами активов и счетов (вкладов) в банках и о внесении изменений в отдельные законодательные акты Российской Федерации" и действующей</w:t>
      </w:r>
      <w:proofErr w:type="gramEnd"/>
      <w:r w:rsidRPr="005A0E7F">
        <w:rPr>
          <w:rFonts w:ascii="Times New Roman" w:hAnsi="Times New Roman" w:cs="Times New Roman"/>
          <w:sz w:val="28"/>
          <w:szCs w:val="28"/>
        </w:rPr>
        <w:t xml:space="preserve"> редакцией части третьей статьи 76.1 УК РФ, на деяния, совершенные до 1 января 2019 г.</w:t>
      </w:r>
    </w:p>
    <w:p w:rsidR="00357852" w:rsidRDefault="00357852" w:rsidP="0035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E7F">
        <w:rPr>
          <w:rFonts w:ascii="Times New Roman" w:hAnsi="Times New Roman" w:cs="Times New Roman"/>
          <w:sz w:val="28"/>
          <w:szCs w:val="28"/>
        </w:rPr>
        <w:t>Таким образом, от уголовной ответственности освобождается лицо при выявлении факта совершения им деяний, содержащих признаки составов преступлений, предусмотренных статьей 193, частями первой и второй статьи 194, статьями 198, 199, 199.1, 199.2 УК РФ, не до 1 января 2018 года, как это установлено сейчас, а до 1 января 2019 года, при условии, что это лицо является декларантом или лицом, информация о</w:t>
      </w:r>
      <w:proofErr w:type="gramEnd"/>
      <w:r w:rsidRPr="005A0E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0E7F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5A0E7F">
        <w:rPr>
          <w:rFonts w:ascii="Times New Roman" w:hAnsi="Times New Roman" w:cs="Times New Roman"/>
          <w:sz w:val="28"/>
          <w:szCs w:val="28"/>
        </w:rPr>
        <w:t xml:space="preserve"> содержится в соответст</w:t>
      </w:r>
      <w:r w:rsidR="00632098">
        <w:rPr>
          <w:rFonts w:ascii="Times New Roman" w:hAnsi="Times New Roman" w:cs="Times New Roman"/>
          <w:sz w:val="28"/>
          <w:szCs w:val="28"/>
        </w:rPr>
        <w:t>вующей специальной декларации - продление амнистии капитала</w:t>
      </w:r>
      <w:r w:rsidRPr="005A0E7F">
        <w:rPr>
          <w:rFonts w:ascii="Times New Roman" w:hAnsi="Times New Roman" w:cs="Times New Roman"/>
          <w:sz w:val="28"/>
          <w:szCs w:val="28"/>
        </w:rPr>
        <w:t>.</w:t>
      </w:r>
    </w:p>
    <w:p w:rsidR="00632098" w:rsidRDefault="00C1590B" w:rsidP="00C159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90B">
        <w:rPr>
          <w:rFonts w:ascii="Times New Roman" w:eastAsia="Calibri" w:hAnsi="Times New Roman" w:cs="Times New Roman"/>
          <w:b/>
          <w:sz w:val="28"/>
          <w:szCs w:val="28"/>
        </w:rPr>
        <w:t>16 апреля</w:t>
      </w:r>
      <w:r w:rsidRPr="008D597D">
        <w:rPr>
          <w:rFonts w:ascii="Times New Roman" w:eastAsia="Calibri" w:hAnsi="Times New Roman" w:cs="Times New Roman"/>
          <w:sz w:val="28"/>
          <w:szCs w:val="28"/>
        </w:rPr>
        <w:t xml:space="preserve"> Правительством Российской Федерации внесен </w:t>
      </w:r>
      <w:r w:rsidR="00632098">
        <w:rPr>
          <w:rFonts w:ascii="Times New Roman" w:eastAsia="Calibri" w:hAnsi="Times New Roman" w:cs="Times New Roman"/>
          <w:sz w:val="28"/>
          <w:szCs w:val="28"/>
        </w:rPr>
        <w:t xml:space="preserve">в Государственную Думу </w:t>
      </w:r>
      <w:r w:rsidRPr="008D597D">
        <w:rPr>
          <w:rFonts w:ascii="Times New Roman" w:eastAsia="Calibri" w:hAnsi="Times New Roman" w:cs="Times New Roman"/>
          <w:sz w:val="28"/>
          <w:szCs w:val="28"/>
        </w:rPr>
        <w:t>проект федерального закона № 689101-7 «О внесении изменений в Федеральный закон «О промышленной политике в Российской Федерации» в части регулирования специальных инвестиционных контрактов».</w:t>
      </w:r>
    </w:p>
    <w:p w:rsidR="00C1590B" w:rsidRPr="008D597D" w:rsidRDefault="00C1590B" w:rsidP="00C159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t xml:space="preserve">Законопроект разработан </w:t>
      </w:r>
      <w:proofErr w:type="spellStart"/>
      <w:r w:rsidRPr="008D597D">
        <w:rPr>
          <w:rFonts w:ascii="Times New Roman" w:eastAsia="Calibri" w:hAnsi="Times New Roman" w:cs="Times New Roman"/>
          <w:sz w:val="28"/>
          <w:szCs w:val="28"/>
        </w:rPr>
        <w:t>Минпромторгом</w:t>
      </w:r>
      <w:proofErr w:type="spellEnd"/>
      <w:r w:rsidRPr="008D597D">
        <w:rPr>
          <w:rFonts w:ascii="Times New Roman" w:eastAsia="Calibri" w:hAnsi="Times New Roman" w:cs="Times New Roman"/>
          <w:sz w:val="28"/>
          <w:szCs w:val="28"/>
        </w:rPr>
        <w:t xml:space="preserve"> России в целях развития высокотехнологичного производства и стимулирования </w:t>
      </w:r>
      <w:proofErr w:type="spellStart"/>
      <w:r w:rsidRPr="008D597D">
        <w:rPr>
          <w:rFonts w:ascii="Times New Roman" w:eastAsia="Calibri" w:hAnsi="Times New Roman" w:cs="Times New Roman"/>
          <w:sz w:val="28"/>
          <w:szCs w:val="28"/>
        </w:rPr>
        <w:t>импортозамещения</w:t>
      </w:r>
      <w:proofErr w:type="spellEnd"/>
      <w:r w:rsidRPr="008D597D">
        <w:rPr>
          <w:rFonts w:ascii="Times New Roman" w:eastAsia="Calibri" w:hAnsi="Times New Roman" w:cs="Times New Roman"/>
          <w:sz w:val="28"/>
          <w:szCs w:val="28"/>
        </w:rPr>
        <w:t>, призван усовершенствовать механизм СПИК с переходом от действующего преимущественно инвестиционного механизма на развитие и передачу в достаточном объёме новых технологических компетенций, что предполагает новую модель, процедуры отбора, новые подходы.</w:t>
      </w:r>
    </w:p>
    <w:p w:rsidR="00C1590B" w:rsidRPr="00632098" w:rsidRDefault="00C1590B" w:rsidP="00C159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597D">
        <w:rPr>
          <w:rFonts w:ascii="Times New Roman" w:eastAsia="Calibri" w:hAnsi="Times New Roman" w:cs="Times New Roman"/>
          <w:sz w:val="28"/>
          <w:szCs w:val="28"/>
        </w:rPr>
        <w:t xml:space="preserve">ТПП РФ поддерживает концепцию законопроекта, </w:t>
      </w:r>
      <w:r w:rsidRPr="00632098">
        <w:rPr>
          <w:rFonts w:ascii="Times New Roman" w:eastAsia="Calibri" w:hAnsi="Times New Roman" w:cs="Times New Roman"/>
          <w:sz w:val="28"/>
          <w:szCs w:val="28"/>
        </w:rPr>
        <w:t>направив позицию Палаты в Государственно-правовое управление Президента РФ, предложив увеличить срок заключения СПИК до 31 декабря 2036 года в целях стабильности инвестиционных условий для инвесторов и устойчивости реализации СПИК.</w:t>
      </w:r>
    </w:p>
    <w:p w:rsidR="00357852" w:rsidRPr="00357852" w:rsidRDefault="00357852" w:rsidP="0035785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7852">
        <w:rPr>
          <w:rFonts w:ascii="Times New Roman" w:eastAsia="Calibri" w:hAnsi="Times New Roman" w:cs="Times New Roman"/>
          <w:b/>
          <w:bCs/>
          <w:sz w:val="28"/>
          <w:szCs w:val="28"/>
        </w:rPr>
        <w:t>23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апреля</w:t>
      </w:r>
      <w:r w:rsidRPr="00357852">
        <w:rPr>
          <w:rFonts w:ascii="Times New Roman" w:eastAsia="Calibri" w:hAnsi="Times New Roman" w:cs="Times New Roman"/>
          <w:bCs/>
          <w:sz w:val="28"/>
          <w:szCs w:val="28"/>
        </w:rPr>
        <w:t xml:space="preserve"> в Государственную Думу </w:t>
      </w:r>
      <w:r w:rsidR="00891EC7">
        <w:rPr>
          <w:rFonts w:ascii="Times New Roman" w:eastAsia="Calibri" w:hAnsi="Times New Roman" w:cs="Times New Roman"/>
          <w:bCs/>
          <w:sz w:val="28"/>
          <w:szCs w:val="28"/>
        </w:rPr>
        <w:t xml:space="preserve">группой депутатов </w:t>
      </w:r>
      <w:r w:rsidRPr="00357852">
        <w:rPr>
          <w:rFonts w:ascii="Times New Roman" w:eastAsia="Calibri" w:hAnsi="Times New Roman" w:cs="Times New Roman"/>
          <w:bCs/>
          <w:sz w:val="28"/>
          <w:szCs w:val="28"/>
        </w:rPr>
        <w:t>внесен пр</w:t>
      </w:r>
      <w:r w:rsidR="00891EC7">
        <w:rPr>
          <w:rFonts w:ascii="Times New Roman" w:eastAsia="Calibri" w:hAnsi="Times New Roman" w:cs="Times New Roman"/>
          <w:bCs/>
          <w:sz w:val="28"/>
          <w:szCs w:val="28"/>
        </w:rPr>
        <w:t>оект федерального закона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57852">
        <w:rPr>
          <w:rFonts w:ascii="Times New Roman" w:eastAsia="Calibri" w:hAnsi="Times New Roman" w:cs="Times New Roman"/>
          <w:bCs/>
          <w:sz w:val="28"/>
          <w:szCs w:val="28"/>
        </w:rPr>
        <w:t>№ 695341-7 «О внесении изменений в Федеральный закон «О стандартизации в Российской Федерации».</w:t>
      </w:r>
    </w:p>
    <w:p w:rsidR="00357852" w:rsidRPr="00357852" w:rsidRDefault="00357852" w:rsidP="00357852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7852">
        <w:rPr>
          <w:rFonts w:ascii="Times New Roman" w:eastAsia="Calibri" w:hAnsi="Times New Roman" w:cs="Times New Roman"/>
          <w:bCs/>
          <w:sz w:val="28"/>
          <w:szCs w:val="28"/>
        </w:rPr>
        <w:t xml:space="preserve">Инициаторами предлагается распространить действие ГОСТов на продукцию, маркированную с использованием стандартизированных фантазийных названий, однако произведенную по техническим условиям, отличным от </w:t>
      </w:r>
      <w:r w:rsidRPr="0035785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национальных стандартов. В этих целях предлагается установить правило, в соответствии с которым применение такого стандарта станет обязательным для изготовителя и (или) исполнителя в случае использования им названий продукции, которые тождественны или сходны до степени смешения с придуманными названиями продукции, установленными национальным стандартом. </w:t>
      </w:r>
    </w:p>
    <w:p w:rsidR="00357852" w:rsidRDefault="00357852" w:rsidP="003578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7852">
        <w:rPr>
          <w:rFonts w:ascii="Times New Roman" w:eastAsia="Calibri" w:hAnsi="Times New Roman" w:cs="Times New Roman"/>
          <w:bCs/>
          <w:sz w:val="28"/>
          <w:szCs w:val="28"/>
        </w:rPr>
        <w:t>Указанное положение планируется распространить и на случаи применения названий продукции в маркировке, в эксплуатационной или другой документации.</w:t>
      </w:r>
    </w:p>
    <w:p w:rsidR="00891EC7" w:rsidRDefault="00891EC7" w:rsidP="0075333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B4469" w:rsidRDefault="007B4469" w:rsidP="0075333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D5541" w:rsidRPr="00436482" w:rsidRDefault="005D5541" w:rsidP="00BE7F4B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436482">
        <w:rPr>
          <w:rFonts w:ascii="Times New Roman" w:eastAsia="Calibri" w:hAnsi="Times New Roman" w:cs="Times New Roman"/>
          <w:sz w:val="27"/>
          <w:szCs w:val="27"/>
        </w:rPr>
        <w:t>Департамент законотворческой деятельности ТПП России</w:t>
      </w:r>
    </w:p>
    <w:p w:rsidR="004A339F" w:rsidRPr="00436482" w:rsidRDefault="005D5541" w:rsidP="00BE7F4B">
      <w:pPr>
        <w:pBdr>
          <w:top w:val="single" w:sz="4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436482">
        <w:rPr>
          <w:rFonts w:ascii="Times New Roman" w:eastAsia="Calibri" w:hAnsi="Times New Roman" w:cs="Times New Roman"/>
          <w:sz w:val="27"/>
          <w:szCs w:val="27"/>
        </w:rPr>
        <w:t xml:space="preserve">(тел. 8 495 620-03-92; </w:t>
      </w:r>
      <w:hyperlink r:id="rId10" w:history="1">
        <w:r w:rsidRPr="00436482">
          <w:rPr>
            <w:rStyle w:val="a5"/>
            <w:rFonts w:ascii="Times New Roman" w:eastAsia="Calibri" w:hAnsi="Times New Roman" w:cs="Times New Roman"/>
            <w:sz w:val="27"/>
            <w:szCs w:val="27"/>
          </w:rPr>
          <w:t>proekt@tpprf.ru</w:t>
        </w:r>
      </w:hyperlink>
      <w:r w:rsidRPr="00436482">
        <w:rPr>
          <w:rFonts w:ascii="Times New Roman" w:eastAsia="Calibri" w:hAnsi="Times New Roman" w:cs="Times New Roman"/>
          <w:sz w:val="27"/>
          <w:szCs w:val="27"/>
        </w:rPr>
        <w:t>)</w:t>
      </w:r>
    </w:p>
    <w:sectPr w:rsidR="004A339F" w:rsidRPr="00436482" w:rsidSect="00D33533">
      <w:headerReference w:type="default" r:id="rId11"/>
      <w:pgSz w:w="11906" w:h="16838"/>
      <w:pgMar w:top="1134" w:right="79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1D6" w:rsidRDefault="000361D6">
      <w:pPr>
        <w:spacing w:after="0" w:line="240" w:lineRule="auto"/>
      </w:pPr>
      <w:r>
        <w:separator/>
      </w:r>
    </w:p>
  </w:endnote>
  <w:endnote w:type="continuationSeparator" w:id="0">
    <w:p w:rsidR="000361D6" w:rsidRDefault="0003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SFUIText">
    <w:charset w:val="88"/>
    <w:family w:val="auto"/>
    <w:pitch w:val="variable"/>
    <w:sig w:usb0="2000028F" w:usb1="0A080003" w:usb2="00000010" w:usb3="00000000" w:csb0="001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1D6" w:rsidRDefault="000361D6">
      <w:pPr>
        <w:spacing w:after="0" w:line="240" w:lineRule="auto"/>
      </w:pPr>
      <w:r>
        <w:separator/>
      </w:r>
    </w:p>
  </w:footnote>
  <w:footnote w:type="continuationSeparator" w:id="0">
    <w:p w:rsidR="000361D6" w:rsidRDefault="00036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9091831"/>
      <w:docPartObj>
        <w:docPartGallery w:val="Page Numbers (Top of Page)"/>
        <w:docPartUnique/>
      </w:docPartObj>
    </w:sdtPr>
    <w:sdtEndPr/>
    <w:sdtContent>
      <w:p w:rsidR="003C1941" w:rsidRDefault="003F54DF">
        <w:pPr>
          <w:pStyle w:val="a3"/>
          <w:jc w:val="center"/>
        </w:pPr>
        <w:r w:rsidRPr="008171A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171A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26555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8171A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3C1941" w:rsidRDefault="000361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4C82"/>
    <w:multiLevelType w:val="hybridMultilevel"/>
    <w:tmpl w:val="2474EA22"/>
    <w:lvl w:ilvl="0" w:tplc="46D4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EE5EF4"/>
    <w:multiLevelType w:val="hybridMultilevel"/>
    <w:tmpl w:val="F474AAE0"/>
    <w:lvl w:ilvl="0" w:tplc="53E4AC8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CD4A51"/>
    <w:multiLevelType w:val="hybridMultilevel"/>
    <w:tmpl w:val="8D3253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5FB4D08"/>
    <w:multiLevelType w:val="hybridMultilevel"/>
    <w:tmpl w:val="C4F6A4BE"/>
    <w:lvl w:ilvl="0" w:tplc="AF22600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7AE7308"/>
    <w:multiLevelType w:val="hybridMultilevel"/>
    <w:tmpl w:val="8430984C"/>
    <w:lvl w:ilvl="0" w:tplc="331C46C6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3E1697E"/>
    <w:multiLevelType w:val="hybridMultilevel"/>
    <w:tmpl w:val="28BE7434"/>
    <w:lvl w:ilvl="0" w:tplc="5648850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8A43C0F"/>
    <w:multiLevelType w:val="hybridMultilevel"/>
    <w:tmpl w:val="690C8132"/>
    <w:lvl w:ilvl="0" w:tplc="EA3EE810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B86B4D"/>
    <w:multiLevelType w:val="hybridMultilevel"/>
    <w:tmpl w:val="C4463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904EC"/>
    <w:multiLevelType w:val="hybridMultilevel"/>
    <w:tmpl w:val="F7D43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B2479FB"/>
    <w:multiLevelType w:val="hybridMultilevel"/>
    <w:tmpl w:val="CE40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22506"/>
    <w:multiLevelType w:val="hybridMultilevel"/>
    <w:tmpl w:val="3A1A69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9B325B7"/>
    <w:multiLevelType w:val="hybridMultilevel"/>
    <w:tmpl w:val="13E6E070"/>
    <w:lvl w:ilvl="0" w:tplc="73889C34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EE26B5C"/>
    <w:multiLevelType w:val="hybridMultilevel"/>
    <w:tmpl w:val="0E52E0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4"/>
  </w:num>
  <w:num w:numId="12">
    <w:abstractNumId w:val="11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41"/>
    <w:rsid w:val="000001EF"/>
    <w:rsid w:val="00011DF7"/>
    <w:rsid w:val="00012F96"/>
    <w:rsid w:val="000176BB"/>
    <w:rsid w:val="00017D7F"/>
    <w:rsid w:val="000204BF"/>
    <w:rsid w:val="0002071D"/>
    <w:rsid w:val="00023C6F"/>
    <w:rsid w:val="00024E6C"/>
    <w:rsid w:val="00033CFA"/>
    <w:rsid w:val="000361D6"/>
    <w:rsid w:val="00037233"/>
    <w:rsid w:val="00041F83"/>
    <w:rsid w:val="00042591"/>
    <w:rsid w:val="000478E7"/>
    <w:rsid w:val="00065263"/>
    <w:rsid w:val="00065B73"/>
    <w:rsid w:val="000742C2"/>
    <w:rsid w:val="00082CF2"/>
    <w:rsid w:val="00084A2B"/>
    <w:rsid w:val="000874F0"/>
    <w:rsid w:val="000917F6"/>
    <w:rsid w:val="00094AA6"/>
    <w:rsid w:val="000A1C7F"/>
    <w:rsid w:val="000A55BA"/>
    <w:rsid w:val="000B073F"/>
    <w:rsid w:val="000B3A95"/>
    <w:rsid w:val="000B47EC"/>
    <w:rsid w:val="000B5B0C"/>
    <w:rsid w:val="000B5C8D"/>
    <w:rsid w:val="000C29E1"/>
    <w:rsid w:val="000C35AB"/>
    <w:rsid w:val="000C6550"/>
    <w:rsid w:val="000C7A26"/>
    <w:rsid w:val="000D1A3D"/>
    <w:rsid w:val="000D7060"/>
    <w:rsid w:val="000E1B86"/>
    <w:rsid w:val="000E6D77"/>
    <w:rsid w:val="000F0904"/>
    <w:rsid w:val="000F7530"/>
    <w:rsid w:val="00101E85"/>
    <w:rsid w:val="00105309"/>
    <w:rsid w:val="0011061D"/>
    <w:rsid w:val="00111F10"/>
    <w:rsid w:val="0011599E"/>
    <w:rsid w:val="001162DE"/>
    <w:rsid w:val="00116BAC"/>
    <w:rsid w:val="00116DA1"/>
    <w:rsid w:val="0012082F"/>
    <w:rsid w:val="00120FA6"/>
    <w:rsid w:val="001269B6"/>
    <w:rsid w:val="00127FF0"/>
    <w:rsid w:val="00130FEE"/>
    <w:rsid w:val="00131BD1"/>
    <w:rsid w:val="00135343"/>
    <w:rsid w:val="00142707"/>
    <w:rsid w:val="00143F15"/>
    <w:rsid w:val="00144F7B"/>
    <w:rsid w:val="001532C4"/>
    <w:rsid w:val="0015442D"/>
    <w:rsid w:val="00163DAA"/>
    <w:rsid w:val="00165E5B"/>
    <w:rsid w:val="0016718A"/>
    <w:rsid w:val="00172D5C"/>
    <w:rsid w:val="0017432F"/>
    <w:rsid w:val="0017450A"/>
    <w:rsid w:val="00175D42"/>
    <w:rsid w:val="00197BFA"/>
    <w:rsid w:val="001A073B"/>
    <w:rsid w:val="001A0BCA"/>
    <w:rsid w:val="001A160F"/>
    <w:rsid w:val="001A5421"/>
    <w:rsid w:val="001B6F8C"/>
    <w:rsid w:val="001B7F89"/>
    <w:rsid w:val="001C159B"/>
    <w:rsid w:val="001C49AF"/>
    <w:rsid w:val="001C500D"/>
    <w:rsid w:val="001E350F"/>
    <w:rsid w:val="001F634E"/>
    <w:rsid w:val="001F6CF6"/>
    <w:rsid w:val="001F70F5"/>
    <w:rsid w:val="00200286"/>
    <w:rsid w:val="002007C8"/>
    <w:rsid w:val="00203C80"/>
    <w:rsid w:val="00203CBC"/>
    <w:rsid w:val="002123D9"/>
    <w:rsid w:val="00213DE4"/>
    <w:rsid w:val="00216931"/>
    <w:rsid w:val="00222539"/>
    <w:rsid w:val="002242D4"/>
    <w:rsid w:val="00244104"/>
    <w:rsid w:val="00251A49"/>
    <w:rsid w:val="00251E32"/>
    <w:rsid w:val="002523AA"/>
    <w:rsid w:val="00252A52"/>
    <w:rsid w:val="0025571B"/>
    <w:rsid w:val="00256D6E"/>
    <w:rsid w:val="00265A84"/>
    <w:rsid w:val="002724D7"/>
    <w:rsid w:val="00273636"/>
    <w:rsid w:val="00273E23"/>
    <w:rsid w:val="0028027C"/>
    <w:rsid w:val="002831A4"/>
    <w:rsid w:val="00283506"/>
    <w:rsid w:val="002866C1"/>
    <w:rsid w:val="002866F9"/>
    <w:rsid w:val="00290B23"/>
    <w:rsid w:val="0029633D"/>
    <w:rsid w:val="0029634F"/>
    <w:rsid w:val="002A2A22"/>
    <w:rsid w:val="002A2A8C"/>
    <w:rsid w:val="002A2E32"/>
    <w:rsid w:val="002A61C8"/>
    <w:rsid w:val="002C19EA"/>
    <w:rsid w:val="002C47A6"/>
    <w:rsid w:val="002D56F2"/>
    <w:rsid w:val="002E05FE"/>
    <w:rsid w:val="002E1E8C"/>
    <w:rsid w:val="002F6560"/>
    <w:rsid w:val="002F75CD"/>
    <w:rsid w:val="00302B9C"/>
    <w:rsid w:val="00305655"/>
    <w:rsid w:val="00313D3A"/>
    <w:rsid w:val="003145D8"/>
    <w:rsid w:val="00323389"/>
    <w:rsid w:val="0032483F"/>
    <w:rsid w:val="00327BA6"/>
    <w:rsid w:val="0033017E"/>
    <w:rsid w:val="00330A95"/>
    <w:rsid w:val="003433F9"/>
    <w:rsid w:val="0034358E"/>
    <w:rsid w:val="003440F1"/>
    <w:rsid w:val="0035107F"/>
    <w:rsid w:val="003527AB"/>
    <w:rsid w:val="00353D5D"/>
    <w:rsid w:val="00353F26"/>
    <w:rsid w:val="00354E85"/>
    <w:rsid w:val="00357852"/>
    <w:rsid w:val="00367F47"/>
    <w:rsid w:val="00372DB6"/>
    <w:rsid w:val="0037591A"/>
    <w:rsid w:val="003779BA"/>
    <w:rsid w:val="0038172E"/>
    <w:rsid w:val="00384E7C"/>
    <w:rsid w:val="00386DC1"/>
    <w:rsid w:val="00393F76"/>
    <w:rsid w:val="0039592B"/>
    <w:rsid w:val="00395BFF"/>
    <w:rsid w:val="003A240D"/>
    <w:rsid w:val="003A4446"/>
    <w:rsid w:val="003B011C"/>
    <w:rsid w:val="003B0EEF"/>
    <w:rsid w:val="003B7F6A"/>
    <w:rsid w:val="003C434D"/>
    <w:rsid w:val="003C73C5"/>
    <w:rsid w:val="003D138D"/>
    <w:rsid w:val="003D4A6F"/>
    <w:rsid w:val="003E0C84"/>
    <w:rsid w:val="003E4B1F"/>
    <w:rsid w:val="003E7903"/>
    <w:rsid w:val="003F4CFE"/>
    <w:rsid w:val="003F54DF"/>
    <w:rsid w:val="00400D94"/>
    <w:rsid w:val="00401D2B"/>
    <w:rsid w:val="00403574"/>
    <w:rsid w:val="00413834"/>
    <w:rsid w:val="0041625D"/>
    <w:rsid w:val="0041771B"/>
    <w:rsid w:val="00426555"/>
    <w:rsid w:val="00426E0B"/>
    <w:rsid w:val="00436482"/>
    <w:rsid w:val="00436DA4"/>
    <w:rsid w:val="004422AA"/>
    <w:rsid w:val="00443F9F"/>
    <w:rsid w:val="004461F8"/>
    <w:rsid w:val="00454E35"/>
    <w:rsid w:val="00460677"/>
    <w:rsid w:val="00462CD2"/>
    <w:rsid w:val="004654D2"/>
    <w:rsid w:val="00471170"/>
    <w:rsid w:val="0047300A"/>
    <w:rsid w:val="00482B05"/>
    <w:rsid w:val="00483CC8"/>
    <w:rsid w:val="00484F77"/>
    <w:rsid w:val="004960D2"/>
    <w:rsid w:val="004A339F"/>
    <w:rsid w:val="004A523B"/>
    <w:rsid w:val="004A6376"/>
    <w:rsid w:val="004B2CF7"/>
    <w:rsid w:val="004B4948"/>
    <w:rsid w:val="004C2581"/>
    <w:rsid w:val="004C2A8A"/>
    <w:rsid w:val="004C30E7"/>
    <w:rsid w:val="004C6745"/>
    <w:rsid w:val="004D1D7E"/>
    <w:rsid w:val="004D72E7"/>
    <w:rsid w:val="004E4D1C"/>
    <w:rsid w:val="004E656F"/>
    <w:rsid w:val="004E682B"/>
    <w:rsid w:val="004E6D1C"/>
    <w:rsid w:val="004F2C24"/>
    <w:rsid w:val="004F3302"/>
    <w:rsid w:val="004F54EC"/>
    <w:rsid w:val="004F55E9"/>
    <w:rsid w:val="004F71F9"/>
    <w:rsid w:val="004F7B42"/>
    <w:rsid w:val="00503BFA"/>
    <w:rsid w:val="00512352"/>
    <w:rsid w:val="005165B2"/>
    <w:rsid w:val="005172EB"/>
    <w:rsid w:val="00524F1D"/>
    <w:rsid w:val="00525432"/>
    <w:rsid w:val="00532EC8"/>
    <w:rsid w:val="00533D72"/>
    <w:rsid w:val="00535088"/>
    <w:rsid w:val="005352C0"/>
    <w:rsid w:val="00535746"/>
    <w:rsid w:val="00540267"/>
    <w:rsid w:val="00547306"/>
    <w:rsid w:val="00552F97"/>
    <w:rsid w:val="0055321E"/>
    <w:rsid w:val="00553624"/>
    <w:rsid w:val="00555775"/>
    <w:rsid w:val="00567BB5"/>
    <w:rsid w:val="00573287"/>
    <w:rsid w:val="00573529"/>
    <w:rsid w:val="0057747A"/>
    <w:rsid w:val="00577E2D"/>
    <w:rsid w:val="00582126"/>
    <w:rsid w:val="00595B6C"/>
    <w:rsid w:val="005A389F"/>
    <w:rsid w:val="005B00A7"/>
    <w:rsid w:val="005B1BE8"/>
    <w:rsid w:val="005B551A"/>
    <w:rsid w:val="005B751D"/>
    <w:rsid w:val="005B76CA"/>
    <w:rsid w:val="005C7558"/>
    <w:rsid w:val="005D07FB"/>
    <w:rsid w:val="005D2EAB"/>
    <w:rsid w:val="005D480E"/>
    <w:rsid w:val="005D5541"/>
    <w:rsid w:val="005E00B8"/>
    <w:rsid w:val="005E12A3"/>
    <w:rsid w:val="005E5155"/>
    <w:rsid w:val="005E6650"/>
    <w:rsid w:val="005F7180"/>
    <w:rsid w:val="006031A1"/>
    <w:rsid w:val="0061238B"/>
    <w:rsid w:val="006135E8"/>
    <w:rsid w:val="00614D67"/>
    <w:rsid w:val="0062064D"/>
    <w:rsid w:val="00632098"/>
    <w:rsid w:val="00633ECF"/>
    <w:rsid w:val="00640C43"/>
    <w:rsid w:val="00640F6C"/>
    <w:rsid w:val="006435D4"/>
    <w:rsid w:val="00643EBC"/>
    <w:rsid w:val="00644CAC"/>
    <w:rsid w:val="00652BE1"/>
    <w:rsid w:val="00654BC7"/>
    <w:rsid w:val="00662086"/>
    <w:rsid w:val="0066552E"/>
    <w:rsid w:val="00673CF8"/>
    <w:rsid w:val="006769E9"/>
    <w:rsid w:val="00680486"/>
    <w:rsid w:val="00682361"/>
    <w:rsid w:val="006974E9"/>
    <w:rsid w:val="006975B1"/>
    <w:rsid w:val="006A0A5A"/>
    <w:rsid w:val="006A0F1E"/>
    <w:rsid w:val="006A2415"/>
    <w:rsid w:val="006A27B4"/>
    <w:rsid w:val="006A2863"/>
    <w:rsid w:val="006A6490"/>
    <w:rsid w:val="006A7F6E"/>
    <w:rsid w:val="006B02D0"/>
    <w:rsid w:val="006B5A95"/>
    <w:rsid w:val="006C225D"/>
    <w:rsid w:val="006C3B45"/>
    <w:rsid w:val="006D1584"/>
    <w:rsid w:val="006D3281"/>
    <w:rsid w:val="006E31D3"/>
    <w:rsid w:val="006E3E53"/>
    <w:rsid w:val="006E6A14"/>
    <w:rsid w:val="006E7563"/>
    <w:rsid w:val="006F2BAE"/>
    <w:rsid w:val="006F3953"/>
    <w:rsid w:val="006F3BA0"/>
    <w:rsid w:val="00702039"/>
    <w:rsid w:val="007032E5"/>
    <w:rsid w:val="007038EB"/>
    <w:rsid w:val="00703D7D"/>
    <w:rsid w:val="007109DE"/>
    <w:rsid w:val="00715815"/>
    <w:rsid w:val="00717C1A"/>
    <w:rsid w:val="007213BF"/>
    <w:rsid w:val="00722B47"/>
    <w:rsid w:val="00723483"/>
    <w:rsid w:val="00724774"/>
    <w:rsid w:val="00730D26"/>
    <w:rsid w:val="00736596"/>
    <w:rsid w:val="00737BFB"/>
    <w:rsid w:val="0074012D"/>
    <w:rsid w:val="00742196"/>
    <w:rsid w:val="007447A7"/>
    <w:rsid w:val="00744BED"/>
    <w:rsid w:val="007459EF"/>
    <w:rsid w:val="00746A66"/>
    <w:rsid w:val="00746D9F"/>
    <w:rsid w:val="00750D4F"/>
    <w:rsid w:val="00753334"/>
    <w:rsid w:val="00753C30"/>
    <w:rsid w:val="00762598"/>
    <w:rsid w:val="00772752"/>
    <w:rsid w:val="00773615"/>
    <w:rsid w:val="00776649"/>
    <w:rsid w:val="00777838"/>
    <w:rsid w:val="007800A2"/>
    <w:rsid w:val="00797734"/>
    <w:rsid w:val="007B4469"/>
    <w:rsid w:val="007B4976"/>
    <w:rsid w:val="007C598E"/>
    <w:rsid w:val="007C6988"/>
    <w:rsid w:val="007C70E2"/>
    <w:rsid w:val="007D7045"/>
    <w:rsid w:val="007E104C"/>
    <w:rsid w:val="007E2431"/>
    <w:rsid w:val="007E4848"/>
    <w:rsid w:val="007F0D57"/>
    <w:rsid w:val="007F357D"/>
    <w:rsid w:val="007F4E6A"/>
    <w:rsid w:val="008026DC"/>
    <w:rsid w:val="00806E20"/>
    <w:rsid w:val="008076C9"/>
    <w:rsid w:val="00811A30"/>
    <w:rsid w:val="0081275D"/>
    <w:rsid w:val="008171AA"/>
    <w:rsid w:val="00831312"/>
    <w:rsid w:val="0083332F"/>
    <w:rsid w:val="0084279F"/>
    <w:rsid w:val="008469B2"/>
    <w:rsid w:val="008472E5"/>
    <w:rsid w:val="00852160"/>
    <w:rsid w:val="00855DC1"/>
    <w:rsid w:val="008561B2"/>
    <w:rsid w:val="00873C83"/>
    <w:rsid w:val="00874AA6"/>
    <w:rsid w:val="008825D1"/>
    <w:rsid w:val="008838CC"/>
    <w:rsid w:val="00884E25"/>
    <w:rsid w:val="00886A55"/>
    <w:rsid w:val="008909F7"/>
    <w:rsid w:val="00891EC7"/>
    <w:rsid w:val="0089285C"/>
    <w:rsid w:val="00895DD9"/>
    <w:rsid w:val="00897044"/>
    <w:rsid w:val="00897898"/>
    <w:rsid w:val="008A2C53"/>
    <w:rsid w:val="008B2AEB"/>
    <w:rsid w:val="008B4CEF"/>
    <w:rsid w:val="008C500D"/>
    <w:rsid w:val="008C61F4"/>
    <w:rsid w:val="008C70FC"/>
    <w:rsid w:val="008C7C12"/>
    <w:rsid w:val="008D081B"/>
    <w:rsid w:val="008D3039"/>
    <w:rsid w:val="008D4B90"/>
    <w:rsid w:val="008D597D"/>
    <w:rsid w:val="008D599C"/>
    <w:rsid w:val="008E1280"/>
    <w:rsid w:val="008E1EC8"/>
    <w:rsid w:val="008E390A"/>
    <w:rsid w:val="008E7CA9"/>
    <w:rsid w:val="0090179C"/>
    <w:rsid w:val="00904A4D"/>
    <w:rsid w:val="0090638B"/>
    <w:rsid w:val="00907638"/>
    <w:rsid w:val="009138F1"/>
    <w:rsid w:val="00930C61"/>
    <w:rsid w:val="00931F5B"/>
    <w:rsid w:val="00932E3C"/>
    <w:rsid w:val="00935862"/>
    <w:rsid w:val="009366FA"/>
    <w:rsid w:val="009401FD"/>
    <w:rsid w:val="009432C8"/>
    <w:rsid w:val="00947B93"/>
    <w:rsid w:val="00950ED2"/>
    <w:rsid w:val="00957273"/>
    <w:rsid w:val="00971ABC"/>
    <w:rsid w:val="0097451B"/>
    <w:rsid w:val="0097533F"/>
    <w:rsid w:val="00975F54"/>
    <w:rsid w:val="00977CEA"/>
    <w:rsid w:val="00980EE1"/>
    <w:rsid w:val="0098203E"/>
    <w:rsid w:val="00986141"/>
    <w:rsid w:val="009905BE"/>
    <w:rsid w:val="00992E8E"/>
    <w:rsid w:val="009947E1"/>
    <w:rsid w:val="0099648D"/>
    <w:rsid w:val="009A185C"/>
    <w:rsid w:val="009A4009"/>
    <w:rsid w:val="009A4246"/>
    <w:rsid w:val="009A549E"/>
    <w:rsid w:val="009B17C9"/>
    <w:rsid w:val="009B1808"/>
    <w:rsid w:val="009B3EC5"/>
    <w:rsid w:val="009B6FE5"/>
    <w:rsid w:val="009C1AEE"/>
    <w:rsid w:val="009C52C2"/>
    <w:rsid w:val="009D60E5"/>
    <w:rsid w:val="009E2079"/>
    <w:rsid w:val="00A100A3"/>
    <w:rsid w:val="00A11516"/>
    <w:rsid w:val="00A16A62"/>
    <w:rsid w:val="00A206EB"/>
    <w:rsid w:val="00A2769B"/>
    <w:rsid w:val="00A30FA1"/>
    <w:rsid w:val="00A316DC"/>
    <w:rsid w:val="00A34280"/>
    <w:rsid w:val="00A36AC0"/>
    <w:rsid w:val="00A4086F"/>
    <w:rsid w:val="00A50835"/>
    <w:rsid w:val="00A5533C"/>
    <w:rsid w:val="00A55357"/>
    <w:rsid w:val="00A677C5"/>
    <w:rsid w:val="00A73E11"/>
    <w:rsid w:val="00A76D50"/>
    <w:rsid w:val="00A813CE"/>
    <w:rsid w:val="00A90EC4"/>
    <w:rsid w:val="00A92026"/>
    <w:rsid w:val="00A96640"/>
    <w:rsid w:val="00AA3BBD"/>
    <w:rsid w:val="00AA5D3A"/>
    <w:rsid w:val="00AA6C93"/>
    <w:rsid w:val="00AA7786"/>
    <w:rsid w:val="00AB15D1"/>
    <w:rsid w:val="00AB42CA"/>
    <w:rsid w:val="00AB7F04"/>
    <w:rsid w:val="00AC313F"/>
    <w:rsid w:val="00AC4546"/>
    <w:rsid w:val="00AD56DE"/>
    <w:rsid w:val="00AE0F3B"/>
    <w:rsid w:val="00AE40C0"/>
    <w:rsid w:val="00AE493A"/>
    <w:rsid w:val="00AF58EE"/>
    <w:rsid w:val="00AF6032"/>
    <w:rsid w:val="00AF7CDA"/>
    <w:rsid w:val="00B04B1C"/>
    <w:rsid w:val="00B113C2"/>
    <w:rsid w:val="00B129A5"/>
    <w:rsid w:val="00B32415"/>
    <w:rsid w:val="00B340C8"/>
    <w:rsid w:val="00B414AD"/>
    <w:rsid w:val="00B41D1C"/>
    <w:rsid w:val="00B42E3E"/>
    <w:rsid w:val="00B463A8"/>
    <w:rsid w:val="00B55DC1"/>
    <w:rsid w:val="00B57551"/>
    <w:rsid w:val="00B6590D"/>
    <w:rsid w:val="00B73F35"/>
    <w:rsid w:val="00B8642C"/>
    <w:rsid w:val="00B86623"/>
    <w:rsid w:val="00B866BC"/>
    <w:rsid w:val="00B90E46"/>
    <w:rsid w:val="00B979BA"/>
    <w:rsid w:val="00BA0E3F"/>
    <w:rsid w:val="00BA2C1C"/>
    <w:rsid w:val="00BB30DF"/>
    <w:rsid w:val="00BB41AA"/>
    <w:rsid w:val="00BB6F2B"/>
    <w:rsid w:val="00BC182A"/>
    <w:rsid w:val="00BC3E34"/>
    <w:rsid w:val="00BC41FD"/>
    <w:rsid w:val="00BE1056"/>
    <w:rsid w:val="00BE42A0"/>
    <w:rsid w:val="00BE5AD8"/>
    <w:rsid w:val="00BE7F4B"/>
    <w:rsid w:val="00BF0FC5"/>
    <w:rsid w:val="00BF446F"/>
    <w:rsid w:val="00C02D7A"/>
    <w:rsid w:val="00C02E0A"/>
    <w:rsid w:val="00C040DD"/>
    <w:rsid w:val="00C06444"/>
    <w:rsid w:val="00C126D3"/>
    <w:rsid w:val="00C14249"/>
    <w:rsid w:val="00C1590B"/>
    <w:rsid w:val="00C17889"/>
    <w:rsid w:val="00C17A8E"/>
    <w:rsid w:val="00C25CC4"/>
    <w:rsid w:val="00C2647A"/>
    <w:rsid w:val="00C32293"/>
    <w:rsid w:val="00C33BCC"/>
    <w:rsid w:val="00C36C62"/>
    <w:rsid w:val="00C43702"/>
    <w:rsid w:val="00C4659C"/>
    <w:rsid w:val="00C46C8C"/>
    <w:rsid w:val="00C46E6F"/>
    <w:rsid w:val="00C46EE7"/>
    <w:rsid w:val="00C47409"/>
    <w:rsid w:val="00C50A8A"/>
    <w:rsid w:val="00C544D8"/>
    <w:rsid w:val="00C617A3"/>
    <w:rsid w:val="00C644B0"/>
    <w:rsid w:val="00C84581"/>
    <w:rsid w:val="00C8777A"/>
    <w:rsid w:val="00C90705"/>
    <w:rsid w:val="00C9327C"/>
    <w:rsid w:val="00C97CF3"/>
    <w:rsid w:val="00CA5255"/>
    <w:rsid w:val="00CA64FE"/>
    <w:rsid w:val="00CB44B6"/>
    <w:rsid w:val="00CB5A43"/>
    <w:rsid w:val="00CB7257"/>
    <w:rsid w:val="00CD13E7"/>
    <w:rsid w:val="00CD24A8"/>
    <w:rsid w:val="00CD48FC"/>
    <w:rsid w:val="00CD5DE5"/>
    <w:rsid w:val="00CE20DF"/>
    <w:rsid w:val="00CE3484"/>
    <w:rsid w:val="00CE6453"/>
    <w:rsid w:val="00CE6C44"/>
    <w:rsid w:val="00CF5B73"/>
    <w:rsid w:val="00CF722C"/>
    <w:rsid w:val="00D102B6"/>
    <w:rsid w:val="00D109D6"/>
    <w:rsid w:val="00D13975"/>
    <w:rsid w:val="00D16557"/>
    <w:rsid w:val="00D22677"/>
    <w:rsid w:val="00D233BC"/>
    <w:rsid w:val="00D23E06"/>
    <w:rsid w:val="00D266D1"/>
    <w:rsid w:val="00D33533"/>
    <w:rsid w:val="00D33A69"/>
    <w:rsid w:val="00D353C0"/>
    <w:rsid w:val="00D3553A"/>
    <w:rsid w:val="00D3695C"/>
    <w:rsid w:val="00D36E43"/>
    <w:rsid w:val="00D55DFE"/>
    <w:rsid w:val="00D56DA9"/>
    <w:rsid w:val="00D61640"/>
    <w:rsid w:val="00D66DA7"/>
    <w:rsid w:val="00D671E0"/>
    <w:rsid w:val="00D8390C"/>
    <w:rsid w:val="00D84810"/>
    <w:rsid w:val="00D91394"/>
    <w:rsid w:val="00D93825"/>
    <w:rsid w:val="00D95AD3"/>
    <w:rsid w:val="00D95EB3"/>
    <w:rsid w:val="00D965C6"/>
    <w:rsid w:val="00DA0198"/>
    <w:rsid w:val="00DA0A04"/>
    <w:rsid w:val="00DA1F36"/>
    <w:rsid w:val="00DB107F"/>
    <w:rsid w:val="00DB4F21"/>
    <w:rsid w:val="00DB54DB"/>
    <w:rsid w:val="00DC19CF"/>
    <w:rsid w:val="00DC2008"/>
    <w:rsid w:val="00DD138E"/>
    <w:rsid w:val="00DD158C"/>
    <w:rsid w:val="00DD4E31"/>
    <w:rsid w:val="00DD4E32"/>
    <w:rsid w:val="00DE51B1"/>
    <w:rsid w:val="00DF3600"/>
    <w:rsid w:val="00DF3D96"/>
    <w:rsid w:val="00DF6427"/>
    <w:rsid w:val="00DF71B2"/>
    <w:rsid w:val="00E05C9E"/>
    <w:rsid w:val="00E0750D"/>
    <w:rsid w:val="00E10CD7"/>
    <w:rsid w:val="00E1135D"/>
    <w:rsid w:val="00E11D13"/>
    <w:rsid w:val="00E16163"/>
    <w:rsid w:val="00E24285"/>
    <w:rsid w:val="00E242FD"/>
    <w:rsid w:val="00E26485"/>
    <w:rsid w:val="00E27424"/>
    <w:rsid w:val="00E30267"/>
    <w:rsid w:val="00E36915"/>
    <w:rsid w:val="00E41B45"/>
    <w:rsid w:val="00E45673"/>
    <w:rsid w:val="00E460D6"/>
    <w:rsid w:val="00E53A3F"/>
    <w:rsid w:val="00E5540F"/>
    <w:rsid w:val="00E56C0A"/>
    <w:rsid w:val="00E6213F"/>
    <w:rsid w:val="00E708D5"/>
    <w:rsid w:val="00E77E2D"/>
    <w:rsid w:val="00E8171A"/>
    <w:rsid w:val="00E854AD"/>
    <w:rsid w:val="00E86B4C"/>
    <w:rsid w:val="00E87C87"/>
    <w:rsid w:val="00E92D41"/>
    <w:rsid w:val="00E95E5B"/>
    <w:rsid w:val="00EC37E8"/>
    <w:rsid w:val="00EC5AD4"/>
    <w:rsid w:val="00EC71A7"/>
    <w:rsid w:val="00ED136B"/>
    <w:rsid w:val="00ED1F4C"/>
    <w:rsid w:val="00ED5B08"/>
    <w:rsid w:val="00ED6053"/>
    <w:rsid w:val="00EE0335"/>
    <w:rsid w:val="00EE1079"/>
    <w:rsid w:val="00EE410D"/>
    <w:rsid w:val="00EE4F38"/>
    <w:rsid w:val="00EF15EF"/>
    <w:rsid w:val="00EF28C5"/>
    <w:rsid w:val="00EF450E"/>
    <w:rsid w:val="00EF5508"/>
    <w:rsid w:val="00F01EB3"/>
    <w:rsid w:val="00F12F7A"/>
    <w:rsid w:val="00F1546D"/>
    <w:rsid w:val="00F15857"/>
    <w:rsid w:val="00F16560"/>
    <w:rsid w:val="00F17BCC"/>
    <w:rsid w:val="00F222FE"/>
    <w:rsid w:val="00F2432A"/>
    <w:rsid w:val="00F2680B"/>
    <w:rsid w:val="00F34A0C"/>
    <w:rsid w:val="00F3513D"/>
    <w:rsid w:val="00F355D0"/>
    <w:rsid w:val="00F441D3"/>
    <w:rsid w:val="00F460E9"/>
    <w:rsid w:val="00F47A58"/>
    <w:rsid w:val="00F54D30"/>
    <w:rsid w:val="00F6008E"/>
    <w:rsid w:val="00F66BD9"/>
    <w:rsid w:val="00F7058B"/>
    <w:rsid w:val="00F70BFC"/>
    <w:rsid w:val="00F74442"/>
    <w:rsid w:val="00F84194"/>
    <w:rsid w:val="00F93570"/>
    <w:rsid w:val="00F937E8"/>
    <w:rsid w:val="00F94300"/>
    <w:rsid w:val="00F97651"/>
    <w:rsid w:val="00F97FDA"/>
    <w:rsid w:val="00FA32BD"/>
    <w:rsid w:val="00FA408B"/>
    <w:rsid w:val="00FB1D50"/>
    <w:rsid w:val="00FB1FDE"/>
    <w:rsid w:val="00FB6C19"/>
    <w:rsid w:val="00FB766B"/>
    <w:rsid w:val="00FC419D"/>
    <w:rsid w:val="00FD6553"/>
    <w:rsid w:val="00FE3E2E"/>
    <w:rsid w:val="00FE4272"/>
    <w:rsid w:val="00FE739E"/>
    <w:rsid w:val="00FE7445"/>
    <w:rsid w:val="00FE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99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character" w:customStyle="1" w:styleId="fontstyle01">
    <w:name w:val="fontstyle01"/>
    <w:basedOn w:val="a0"/>
    <w:rsid w:val="00120FA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41"/>
  </w:style>
  <w:style w:type="paragraph" w:styleId="2">
    <w:name w:val="heading 2"/>
    <w:basedOn w:val="a"/>
    <w:link w:val="20"/>
    <w:uiPriority w:val="9"/>
    <w:qFormat/>
    <w:rsid w:val="00416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5541"/>
  </w:style>
  <w:style w:type="character" w:styleId="a5">
    <w:name w:val="Hyperlink"/>
    <w:basedOn w:val="a0"/>
    <w:uiPriority w:val="99"/>
    <w:unhideWhenUsed/>
    <w:rsid w:val="005D5541"/>
    <w:rPr>
      <w:color w:val="0857A6"/>
      <w:u w:val="single"/>
    </w:rPr>
  </w:style>
  <w:style w:type="paragraph" w:styleId="a6">
    <w:name w:val="Normal (Web)"/>
    <w:basedOn w:val="a"/>
    <w:uiPriority w:val="99"/>
    <w:unhideWhenUsed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7C87"/>
    <w:rPr>
      <w:b/>
      <w:bCs/>
    </w:rPr>
  </w:style>
  <w:style w:type="paragraph" w:customStyle="1" w:styleId="m3968766283425573367revann">
    <w:name w:val="m_3968766283425573367rev_ann"/>
    <w:basedOn w:val="a"/>
    <w:rsid w:val="00E8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1AA"/>
  </w:style>
  <w:style w:type="paragraph" w:styleId="aa">
    <w:name w:val="List Paragraph"/>
    <w:basedOn w:val="a"/>
    <w:uiPriority w:val="99"/>
    <w:qFormat/>
    <w:rsid w:val="003C73C5"/>
    <w:pPr>
      <w:ind w:left="720"/>
      <w:contextualSpacing/>
    </w:pPr>
  </w:style>
  <w:style w:type="character" w:customStyle="1" w:styleId="FontStyle17">
    <w:name w:val="Font Style17"/>
    <w:uiPriority w:val="99"/>
    <w:rsid w:val="00D55DFE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">
    <w:name w:val="s1"/>
    <w:rsid w:val="00D55DFE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70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203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54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FontStyle21">
    <w:name w:val="Font Style21"/>
    <w:uiPriority w:val="99"/>
    <w:rsid w:val="00E5540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16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FA4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znaimen">
    <w:name w:val="oz_naimen"/>
    <w:basedOn w:val="a0"/>
    <w:rsid w:val="00EE1079"/>
  </w:style>
  <w:style w:type="character" w:customStyle="1" w:styleId="wmi-callto">
    <w:name w:val="wmi-callto"/>
    <w:basedOn w:val="a0"/>
    <w:rsid w:val="00EE1079"/>
  </w:style>
  <w:style w:type="paragraph" w:customStyle="1" w:styleId="text-justif">
    <w:name w:val="text-justif"/>
    <w:basedOn w:val="a"/>
    <w:rsid w:val="00DB4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znaimen1">
    <w:name w:val="oz_naimen1"/>
    <w:basedOn w:val="a0"/>
    <w:rsid w:val="00640C43"/>
    <w:rPr>
      <w:rFonts w:ascii="Roboto Condensed" w:hAnsi="Roboto Condensed" w:hint="default"/>
      <w:b w:val="0"/>
      <w:bCs w:val="0"/>
    </w:rPr>
  </w:style>
  <w:style w:type="character" w:customStyle="1" w:styleId="fontstyle01">
    <w:name w:val="fontstyle01"/>
    <w:basedOn w:val="a0"/>
    <w:rsid w:val="00120FA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0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oekt@tpprf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egulation.gov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87A5D-FFC0-4430-818A-EDA6531B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4775</Words>
  <Characters>27221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Смольянинов К.В.</dc:creator>
  <cp:lastModifiedBy>Груненкова Нина Александровна</cp:lastModifiedBy>
  <cp:revision>2</cp:revision>
  <cp:lastPrinted>2019-03-04T09:25:00Z</cp:lastPrinted>
  <dcterms:created xsi:type="dcterms:W3CDTF">2019-05-29T06:53:00Z</dcterms:created>
  <dcterms:modified xsi:type="dcterms:W3CDTF">2019-05-29T06:53:00Z</dcterms:modified>
</cp:coreProperties>
</file>